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lang w:val="en-US" w:eastAsia="zh-CN"/>
        </w:rPr>
      </w:pPr>
      <w:r>
        <w:rPr>
          <w:rFonts w:hint="eastAsia" w:cs="宋体"/>
          <w:b w:val="0"/>
          <w:bCs w:val="0"/>
          <w:kern w:val="44"/>
          <w:sz w:val="28"/>
          <w:szCs w:val="28"/>
          <w:lang w:val="en-US" w:eastAsia="zh-CN" w:bidi="ar-SA"/>
        </w:rPr>
        <w:t>附件2：</w:t>
      </w:r>
      <w:r>
        <w:rPr>
          <w:rFonts w:hint="eastAsia" w:cs="宋体"/>
          <w:b/>
          <w:bCs/>
          <w:kern w:val="44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          </w:t>
      </w:r>
    </w:p>
    <w:p>
      <w:pPr>
        <w:jc w:val="center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星辉学校</w:t>
      </w:r>
      <w:r>
        <w:rPr>
          <w:rFonts w:hint="eastAsia"/>
          <w:b/>
          <w:bCs/>
          <w:sz w:val="32"/>
          <w:szCs w:val="28"/>
          <w:lang w:val="en-US" w:eastAsia="zh-CN"/>
        </w:rPr>
        <w:t>2020</w:t>
      </w:r>
      <w:r>
        <w:rPr>
          <w:rFonts w:hint="eastAsia"/>
          <w:b/>
          <w:bCs/>
          <w:sz w:val="32"/>
          <w:szCs w:val="28"/>
        </w:rPr>
        <w:t>-</w:t>
      </w:r>
      <w:r>
        <w:rPr>
          <w:rFonts w:hint="eastAsia"/>
          <w:b/>
          <w:bCs/>
          <w:sz w:val="32"/>
          <w:szCs w:val="28"/>
          <w:lang w:val="en-US" w:eastAsia="zh-CN"/>
        </w:rPr>
        <w:t>2021</w:t>
      </w:r>
      <w:r>
        <w:rPr>
          <w:rFonts w:hint="eastAsia"/>
          <w:b/>
          <w:bCs/>
          <w:sz w:val="32"/>
          <w:szCs w:val="28"/>
        </w:rPr>
        <w:t>学年适龄重度残疾儿童少年送教上门</w:t>
      </w:r>
    </w:p>
    <w:p>
      <w:pPr>
        <w:jc w:val="center"/>
        <w:rPr>
          <w:rFonts w:hint="eastAsia" w:ascii="Times New Roman" w:hAnsi="Times New Roman"/>
          <w:b/>
          <w:bCs/>
          <w:sz w:val="40"/>
          <w:szCs w:val="40"/>
        </w:rPr>
      </w:pPr>
      <w:r>
        <w:rPr>
          <w:rFonts w:hint="eastAsia"/>
          <w:b/>
          <w:bCs/>
          <w:sz w:val="32"/>
          <w:szCs w:val="28"/>
        </w:rPr>
        <w:t>服务采购项目综合评分表</w:t>
      </w:r>
    </w:p>
    <w:p>
      <w:pPr>
        <w:rPr>
          <w:rFonts w:ascii="宋体" w:hAnsi="宋体" w:cs="Times New Roman"/>
        </w:rPr>
      </w:pPr>
      <w:r>
        <w:rPr>
          <w:rFonts w:hint="eastAsia" w:ascii="宋体" w:hAnsi="宋体"/>
        </w:rPr>
        <w:t xml:space="preserve"> </w:t>
      </w:r>
    </w:p>
    <w:tbl>
      <w:tblPr>
        <w:tblStyle w:val="2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061"/>
        <w:gridCol w:w="6028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评审内容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用户需求条款响应情况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完全响应要求，无差异或优于招标文件要求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基本响应要求，个别条款有差异9-6 分；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个别条款不响应要求5-1 分。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服务方案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（25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机构管理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制度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（5分）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制度科学合理，配套措施完善5分；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制度模式有一定特点，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配套措施不完善3-4分；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制度模式无特点，基本无相应配套措施0-2分。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项目运作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熟悉程度（5分）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针对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送教上门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项目内容的熟悉程度，链接机构及当地资源，提出可行、细致、丰富的项目构想，对各合格投标人进行横向比较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优秀5分；良好3-4分；一般1-2分；差或无方案0 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服务实施方案（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服务实施方案包括：服务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管理架构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、服务目标；管理人员、服务人员的素质和数量、工作范围、工作时间及工作方法；对工作人员的培训方案等。</w:t>
            </w:r>
          </w:p>
          <w:p>
            <w:pPr>
              <w:numPr>
                <w:ilvl w:val="0"/>
                <w:numId w:val="3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方案详细、具体、可行，完全满足本项目要求 7-10分；</w:t>
            </w:r>
          </w:p>
          <w:p>
            <w:pPr>
              <w:numPr>
                <w:ilvl w:val="0"/>
                <w:numId w:val="3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方案可行，基本满足本项目要求 4-6分；</w:t>
            </w:r>
          </w:p>
          <w:p>
            <w:pPr>
              <w:numPr>
                <w:ilvl w:val="0"/>
                <w:numId w:val="3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方案尚可，个别偏离本项目要求1-3分；</w:t>
            </w:r>
          </w:p>
          <w:p>
            <w:pPr>
              <w:numPr>
                <w:ilvl w:val="0"/>
                <w:numId w:val="3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没方案得0 分。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多元化服务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（5分）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服务过程中，能提供志愿服务、服务对象集体活动、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社会实践、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个案跟踪等多元化服务5分；</w:t>
            </w:r>
          </w:p>
          <w:p>
            <w:pPr>
              <w:numPr>
                <w:ilvl w:val="0"/>
                <w:numId w:val="4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服务过程中，能提供志愿服务、服务对象集体活动等多元化服务 3-4分；</w:t>
            </w:r>
          </w:p>
          <w:p>
            <w:pPr>
              <w:numPr>
                <w:ilvl w:val="0"/>
                <w:numId w:val="4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服务过程中，未能提供其它服务1-2分；</w:t>
            </w:r>
          </w:p>
          <w:p>
            <w:pPr>
              <w:numPr>
                <w:ilvl w:val="0"/>
                <w:numId w:val="4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没方案得0 分。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人员配置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（25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管理人员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配置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管理人员的资质与经验（如：学历证、资格证、履历表等材料），由评审委员会根据各投标人情况进行横向比较0-3分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专业人员配置（20分）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根据投标人持有相应的专业技能证书（如：执业医师资格证或具有执业助理医师资格证书、教师资格证、特教资格证、心理咨询师、康复治疗师、助理社会工作师或以上职业资格的人数进行横向对比：</w:t>
            </w:r>
          </w:p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优秀1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良好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一般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差0-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督导人员配置（2分）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督导人员资质与经验（需提供投标人与督导签订的督导协议、督导履历表、督导相关资格证书为佐证材料）。由评审委员会根据各投标人情况进行横向比较：0-2分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同类业绩情况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（20分）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针对送教上门项目相关经验及业绩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进行横向对比：</w:t>
            </w:r>
          </w:p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优秀1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良好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一般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差0-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满意度评价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同类项目业绩获得用户评价或第三方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评价情况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  <w:p>
            <w:pPr>
              <w:numPr>
                <w:ilvl w:val="0"/>
                <w:numId w:val="5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5分为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用户评价满意或更高评价；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5分为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第三方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评价合格或以上，合计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10分；</w:t>
            </w:r>
          </w:p>
          <w:p>
            <w:pPr>
              <w:numPr>
                <w:ilvl w:val="0"/>
                <w:numId w:val="5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用户不满意或没有第三方评价的，相应扣分。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各类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资质要求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（6分）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投标人具备残障教育康复资质（市级得1分，省级得2分）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投标人具备开展残障康复经验（1年以上0.5分，3年以上1分，5年以上2分）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具备开展残障康复医疗器材或场地（横向比较，优秀得2分，良好1.5分，一般1分，差或无0分）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获奖情况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（4 分）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投标人获得区级或以上行政部门颁发的资质、荣誉，每个得 2 分，本项累计最高得4 分。（提供相关证明文件复印件或扫描件）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合计得分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DFF711"/>
    <w:multiLevelType w:val="singleLevel"/>
    <w:tmpl w:val="B9DFF7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C09878"/>
    <w:multiLevelType w:val="singleLevel"/>
    <w:tmpl w:val="BDC098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4B21EE2"/>
    <w:multiLevelType w:val="singleLevel"/>
    <w:tmpl w:val="D4B21E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96C78A3"/>
    <w:multiLevelType w:val="singleLevel"/>
    <w:tmpl w:val="D96C78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9D95AE2"/>
    <w:multiLevelType w:val="singleLevel"/>
    <w:tmpl w:val="09D95A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027BF12"/>
    <w:multiLevelType w:val="singleLevel"/>
    <w:tmpl w:val="6027BF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10C8D"/>
    <w:rsid w:val="657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 New"/>
    <w:basedOn w:val="1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2020-10-16T07:43:00Z</dcterms:created>
  <dc:creator>关平平</dc:creator>
  <cp:lastModifiedBy>关平平</cp:lastModifiedBy>
  <dcterms:modified xsi:type="dcterms:W3CDTF">2020-10-16T07:43:54Z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