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szCs w:val="18"/>
          <w:u w:val="none"/>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rPr>
        <w:t>附件</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szCs w:val="18"/>
          <w:u w:val="none"/>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outline w:val="0"/>
          <w:shadow w:val="0"/>
          <w:emboss w:val="0"/>
          <w:imprint w:val="0"/>
          <w:vanish w:val="0"/>
          <w:w w:val="100"/>
          <w:sz w:val="44"/>
          <w:szCs w:val="18"/>
          <w:u w:val="none"/>
        </w:rPr>
      </w:pPr>
      <w:r>
        <w:rPr>
          <w:rFonts w:hint="eastAsia" w:ascii="方正小标宋简体" w:hAnsi="方正小标宋简体" w:eastAsia="方正小标宋简体"/>
          <w:outline w:val="0"/>
          <w:shadow w:val="0"/>
          <w:emboss w:val="0"/>
          <w:imprint w:val="0"/>
          <w:vanish w:val="0"/>
          <w:w w:val="100"/>
          <w:sz w:val="44"/>
          <w:szCs w:val="18"/>
          <w:u w:val="none"/>
        </w:rPr>
        <w:t>20</w:t>
      </w:r>
      <w:r>
        <w:rPr>
          <w:rFonts w:hint="eastAsia" w:ascii="方正小标宋简体" w:hAnsi="方正小标宋简体" w:eastAsia="方正小标宋简体"/>
          <w:outline w:val="0"/>
          <w:shadow w:val="0"/>
          <w:emboss w:val="0"/>
          <w:imprint w:val="0"/>
          <w:vanish w:val="0"/>
          <w:w w:val="100"/>
          <w:sz w:val="44"/>
          <w:szCs w:val="18"/>
          <w:u w:val="none"/>
          <w:lang w:val="en-US" w:eastAsia="zh-CN"/>
        </w:rPr>
        <w:t>22</w:t>
      </w:r>
      <w:r>
        <w:rPr>
          <w:rFonts w:hint="eastAsia" w:ascii="方正小标宋简体" w:hAnsi="方正小标宋简体" w:eastAsia="方正小标宋简体"/>
          <w:outline w:val="0"/>
          <w:shadow w:val="0"/>
          <w:emboss w:val="0"/>
          <w:imprint w:val="0"/>
          <w:vanish w:val="0"/>
          <w:w w:val="100"/>
          <w:sz w:val="44"/>
          <w:szCs w:val="18"/>
          <w:u w:val="none"/>
        </w:rPr>
        <w:t>年度南海区</w:t>
      </w:r>
      <w:r>
        <w:rPr>
          <w:rFonts w:hint="eastAsia" w:ascii="方正小标宋简体" w:hAnsi="方正小标宋简体" w:eastAsia="方正小标宋简体"/>
          <w:outline w:val="0"/>
          <w:shadow w:val="0"/>
          <w:emboss w:val="0"/>
          <w:imprint w:val="0"/>
          <w:vanish w:val="0"/>
          <w:w w:val="100"/>
          <w:sz w:val="44"/>
          <w:szCs w:val="18"/>
          <w:u w:val="none"/>
          <w:lang w:eastAsia="zh-CN"/>
        </w:rPr>
        <w:t>区级</w:t>
      </w:r>
      <w:r>
        <w:rPr>
          <w:rFonts w:hint="eastAsia" w:ascii="方正小标宋简体" w:hAnsi="方正小标宋简体" w:eastAsia="方正小标宋简体"/>
          <w:outline w:val="0"/>
          <w:shadow w:val="0"/>
          <w:emboss w:val="0"/>
          <w:imprint w:val="0"/>
          <w:vanish w:val="0"/>
          <w:w w:val="100"/>
          <w:sz w:val="44"/>
          <w:szCs w:val="18"/>
          <w:u w:val="none"/>
        </w:rPr>
        <w:t>农业龙头企业名单</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szCs w:val="18"/>
          <w:u w:val="none"/>
        </w:rPr>
      </w:pP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桂城街道（2家）</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u w:val="none"/>
        </w:rPr>
      </w:pPr>
      <w:r>
        <w:rPr>
          <w:rFonts w:hint="eastAsia" w:ascii="宋体" w:hAnsi="宋体" w:eastAsia="仿宋_GB2312"/>
          <w:b w:val="0"/>
          <w:i w:val="0"/>
          <w:outline w:val="0"/>
          <w:shadow w:val="0"/>
          <w:emboss w:val="0"/>
          <w:imprint w:val="0"/>
          <w:snapToGrid/>
          <w:vanish w:val="0"/>
          <w:spacing w:val="0"/>
          <w:w w:val="100"/>
          <w:kern w:val="2"/>
          <w:position w:val="0"/>
          <w:sz w:val="32"/>
          <w:u w:val="none"/>
        </w:rPr>
        <w:t>广东名膳餐饮管理服务有限责任公司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u w:val="none"/>
        </w:rPr>
      </w:pPr>
      <w:r>
        <w:rPr>
          <w:rFonts w:hint="eastAsia" w:ascii="宋体" w:hAnsi="宋体" w:eastAsia="仿宋_GB2312"/>
          <w:b w:val="0"/>
          <w:i w:val="0"/>
          <w:outline w:val="0"/>
          <w:shadow w:val="0"/>
          <w:emboss w:val="0"/>
          <w:imprint w:val="0"/>
          <w:snapToGrid/>
          <w:vanish w:val="0"/>
          <w:spacing w:val="0"/>
          <w:w w:val="100"/>
          <w:kern w:val="2"/>
          <w:position w:val="0"/>
          <w:sz w:val="32"/>
          <w:u w:val="none"/>
        </w:rPr>
        <w:t>佛山市南海区惠雅商场有限公司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九江镇（6家）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佛山市六海水产品有限公司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佛山市敦皇水产养殖有限公司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佛山市南海金汇农场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佛山市伟达粮油食品有限公司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佛山市南宏渔业有限公司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佛山市健诚渔业有限公司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西樵镇（1家）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佛山市南海区西樵绿健水产养殖有限公司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 xml:space="preserve">狮山镇（10家）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佛山市臻至鲜农产品有限公司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广东南脉食品有限公司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佛山市天晟农产品有限公司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广东新润食品有限公司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佛山市嘉口福农产品配送有限公司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佛山禾盛隆食品有限公司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广东品昌餐饮管理有限公司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佛山市朝成饮食管理服务有限公司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佛山市洪盛农业科技有限公司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佛山市皇永顺食品有限公司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大沥镇（2家）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广东海昌沅国通食材有限公司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佛山市碧源餐饮管理服务有限公司</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pPr>
      <w:r>
        <w:rPr>
          <w:rFonts w:hint="eastAsia" w:ascii="黑体" w:hAnsi="黑体" w:eastAsia="黑体" w:cs="黑体"/>
          <w:b w:val="0"/>
          <w:i w:val="0"/>
          <w:outline w:val="0"/>
          <w:shadow w:val="0"/>
          <w:emboss w:val="0"/>
          <w:imprint w:val="0"/>
          <w:snapToGrid/>
          <w:vanish w:val="0"/>
          <w:spacing w:val="0"/>
          <w:w w:val="100"/>
          <w:kern w:val="2"/>
          <w:position w:val="0"/>
          <w:sz w:val="32"/>
          <w:szCs w:val="18"/>
          <w:u w:val="none"/>
          <w:lang w:val="en-US" w:eastAsia="zh-CN" w:bidi="ar-SA"/>
        </w:rPr>
        <w:t>里水镇（4家）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佛山大观农业科技有限公司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广东天生药业有限公司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佛山市南海区金彩蝶园艺有限公司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pPr>
      <w:r>
        <w:rPr>
          <w:rFonts w:hint="eastAsia" w:ascii="宋体" w:hAnsi="宋体" w:eastAsia="仿宋_GB2312" w:cs="仿宋"/>
          <w:b w:val="0"/>
          <w:bCs w:val="0"/>
          <w:i w:val="0"/>
          <w:outline w:val="0"/>
          <w:shadow w:val="0"/>
          <w:emboss w:val="0"/>
          <w:imprint w:val="0"/>
          <w:snapToGrid/>
          <w:vanish w:val="0"/>
          <w:spacing w:val="0"/>
          <w:w w:val="100"/>
          <w:kern w:val="2"/>
          <w:position w:val="0"/>
          <w:sz w:val="32"/>
          <w:szCs w:val="32"/>
          <w:u w:val="none"/>
          <w:lang w:eastAsia="zh-CN"/>
        </w:rPr>
        <w:t>叁拾加（广东）农产品初加工有限公司</w:t>
      </w:r>
    </w:p>
    <w:p>
      <w:pPr>
        <w:ind w:firstLine="632" w:firstLineChars="200"/>
        <w:rPr>
          <w:rFonts w:hint="eastAsia" w:ascii="仿宋" w:hAnsi="仿宋" w:eastAsia="仿宋" w:cs="仿宋"/>
          <w:b w:val="0"/>
          <w:bCs w:val="0"/>
          <w:sz w:val="32"/>
          <w:szCs w:val="32"/>
          <w:lang w:eastAsia="zh-CN"/>
        </w:rPr>
      </w:pPr>
    </w:p>
    <w:p>
      <w:pPr>
        <w:ind w:firstLine="632" w:firstLineChars="200"/>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outline w:val="0"/>
          <w:shadow w:val="0"/>
          <w:emboss w:val="0"/>
          <w:imprint w:val="0"/>
          <w:vanish w:val="0"/>
          <w:spacing w:val="-20"/>
          <w:w w:val="100"/>
          <w:sz w:val="44"/>
          <w:szCs w:val="18"/>
          <w:u w:val="none"/>
          <w:lang w:val="en-US" w:eastAsia="zh-CN"/>
        </w:rPr>
      </w:pPr>
      <w:r>
        <w:rPr>
          <w:rFonts w:hint="eastAsia" w:ascii="方正小标宋简体" w:hAnsi="方正小标宋简体" w:eastAsia="方正小标宋简体"/>
          <w:spacing w:val="-20"/>
          <w:sz w:val="44"/>
          <w:szCs w:val="18"/>
          <w:lang w:val="en-US" w:eastAsia="zh-CN"/>
        </w:rPr>
        <w:br w:type="page"/>
      </w:r>
      <w:r>
        <w:rPr>
          <w:rFonts w:hint="eastAsia" w:ascii="方正小标宋简体" w:hAnsi="方正小标宋简体" w:eastAsia="方正小标宋简体"/>
          <w:outline w:val="0"/>
          <w:shadow w:val="0"/>
          <w:emboss w:val="0"/>
          <w:imprint w:val="0"/>
          <w:vanish w:val="0"/>
          <w:spacing w:val="-20"/>
          <w:w w:val="100"/>
          <w:sz w:val="44"/>
          <w:szCs w:val="18"/>
          <w:u w:val="none"/>
          <w:lang w:val="en-US" w:eastAsia="zh-CN"/>
        </w:rPr>
        <w:t>被取消“佛山市南海区农业龙头企业”称号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outline w:val="0"/>
          <w:shadow w:val="0"/>
          <w:emboss w:val="0"/>
          <w:imprint w:val="0"/>
          <w:vanish w:val="0"/>
          <w:spacing w:val="-20"/>
          <w:w w:val="100"/>
          <w:sz w:val="44"/>
          <w:szCs w:val="18"/>
          <w:u w:val="none"/>
          <w:lang w:val="en-US" w:eastAsia="zh-CN"/>
        </w:rPr>
      </w:pPr>
      <w:r>
        <w:rPr>
          <w:rFonts w:hint="eastAsia" w:ascii="方正小标宋简体" w:hAnsi="方正小标宋简体" w:eastAsia="方正小标宋简体"/>
          <w:outline w:val="0"/>
          <w:shadow w:val="0"/>
          <w:emboss w:val="0"/>
          <w:imprint w:val="0"/>
          <w:vanish w:val="0"/>
          <w:spacing w:val="-20"/>
          <w:w w:val="100"/>
          <w:sz w:val="44"/>
          <w:szCs w:val="18"/>
          <w:u w:val="none"/>
          <w:lang w:val="en-US" w:eastAsia="zh-CN"/>
        </w:rPr>
        <w:t>企业名单</w:t>
      </w:r>
    </w:p>
    <w:p>
      <w:pPr>
        <w:pStyle w:val="8"/>
        <w:keepNext w:val="0"/>
        <w:keepLines w:val="0"/>
        <w:pageBreakBefore w:val="0"/>
        <w:widowControl w:val="0"/>
        <w:kinsoku/>
        <w:wordWrap w:val="0"/>
        <w:overflowPunct/>
        <w:topLinePunct w:val="0"/>
        <w:autoSpaceDE/>
        <w:autoSpaceDN/>
        <w:bidi w:val="0"/>
        <w:adjustRightInd w:val="0"/>
        <w:snapToGrid w:val="0"/>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spacing w:val="0"/>
          <w:sz w:val="44"/>
          <w:szCs w:val="18"/>
          <w:lang w:val="en-US" w:eastAsia="zh-CN"/>
        </w:rPr>
      </w:pPr>
    </w:p>
    <w:p>
      <w:pPr>
        <w:ind w:firstLine="632" w:firstLineChars="200"/>
        <w:rPr>
          <w:rFonts w:hint="eastAsia"/>
          <w:lang w:val="en-US" w:eastAsia="zh-CN"/>
        </w:rPr>
      </w:pPr>
      <w:r>
        <w:rPr>
          <w:rFonts w:hint="eastAsia" w:ascii="黑体" w:hAnsi="黑体" w:eastAsia="黑体"/>
          <w:sz w:val="32"/>
          <w:szCs w:val="18"/>
        </w:rPr>
        <w:t>狮山镇（</w:t>
      </w:r>
      <w:r>
        <w:rPr>
          <w:rFonts w:hint="eastAsia" w:ascii="黑体" w:hAnsi="黑体" w:eastAsia="黑体"/>
          <w:sz w:val="32"/>
          <w:szCs w:val="18"/>
          <w:lang w:val="en-US" w:eastAsia="zh-CN"/>
        </w:rPr>
        <w:t>1</w:t>
      </w:r>
      <w:r>
        <w:rPr>
          <w:rFonts w:hint="eastAsia" w:ascii="黑体" w:hAnsi="黑体" w:eastAsia="黑体"/>
          <w:sz w:val="32"/>
          <w:szCs w:val="18"/>
        </w:rPr>
        <w:t>家）</w:t>
      </w:r>
    </w:p>
    <w:p>
      <w:pPr>
        <w:ind w:firstLine="632" w:firstLineChars="200"/>
        <w:rPr>
          <w:rFonts w:hint="eastAsia"/>
          <w:lang w:val="en-US" w:eastAsia="zh-CN"/>
        </w:rPr>
      </w:pPr>
      <w:r>
        <w:rPr>
          <w:rFonts w:hint="eastAsia"/>
          <w:lang w:val="en-US" w:eastAsia="zh-CN"/>
        </w:rPr>
        <w:t>广东鼎力食品有限公司</w:t>
      </w:r>
      <w:bookmarkStart w:id="0" w:name="_GoBack"/>
      <w:bookmarkEnd w:id="0"/>
    </w:p>
    <w:sectPr>
      <w:footerReference r:id="rId4" w:type="first"/>
      <w:footerReference r:id="rId3" w:type="default"/>
      <w:pgSz w:w="11906" w:h="16838"/>
      <w:pgMar w:top="2098" w:right="1474" w:bottom="1984" w:left="1588" w:header="851" w:footer="1361" w:gutter="0"/>
      <w:pgNumType w:fmt="decimal"/>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jc w:val="both"/>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nFKFoN4BAAC+AwAADgAAAAAAAAABACAAAAA0AQAAZHJzL2Uyb0RvYy54bWxQSwUGAAAAAAYA&#10;BgBZAQAAhAU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jc w:val="both"/>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X8imvdwCAAAkBgAADgAAAAAAAAABACAAAAA1&#10;AQAAZHJzL2Uyb0RvYy54bWxQSwUGAAAAAAYABgBZAQAAgwY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A1901"/>
    <w:rsid w:val="10900C91"/>
    <w:rsid w:val="12404558"/>
    <w:rsid w:val="16F777F5"/>
    <w:rsid w:val="1A9F5E07"/>
    <w:rsid w:val="1B891341"/>
    <w:rsid w:val="1D881739"/>
    <w:rsid w:val="1FDA1901"/>
    <w:rsid w:val="2CA04547"/>
    <w:rsid w:val="36C93267"/>
    <w:rsid w:val="38FC102B"/>
    <w:rsid w:val="3AD8596B"/>
    <w:rsid w:val="3C3D307A"/>
    <w:rsid w:val="3EDA67D8"/>
    <w:rsid w:val="3EE23BE4"/>
    <w:rsid w:val="3F532D73"/>
    <w:rsid w:val="3F62348F"/>
    <w:rsid w:val="476009EA"/>
    <w:rsid w:val="479E563F"/>
    <w:rsid w:val="49E3238A"/>
    <w:rsid w:val="4C6D393C"/>
    <w:rsid w:val="529A4662"/>
    <w:rsid w:val="56DB2C2D"/>
    <w:rsid w:val="590C7E02"/>
    <w:rsid w:val="595E4AF8"/>
    <w:rsid w:val="597B6626"/>
    <w:rsid w:val="5B563B9F"/>
    <w:rsid w:val="5EB15C94"/>
    <w:rsid w:val="5F4F3D54"/>
    <w:rsid w:val="604D2321"/>
    <w:rsid w:val="60B031DC"/>
    <w:rsid w:val="61275D49"/>
    <w:rsid w:val="61747595"/>
    <w:rsid w:val="6E797352"/>
    <w:rsid w:val="6EA71C2A"/>
    <w:rsid w:val="6F0F6BBC"/>
    <w:rsid w:val="70F04B50"/>
    <w:rsid w:val="7FFFD83E"/>
    <w:rsid w:val="F2D796F6"/>
    <w:rsid w:val="FDE6B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3">
    <w:name w:val="heading 1"/>
    <w:basedOn w:val="1"/>
    <w:next w:val="1"/>
    <w:qFormat/>
    <w:uiPriority w:val="0"/>
    <w:pPr>
      <w:keepNext/>
      <w:keepLines/>
      <w:spacing w:before="0" w:after="0"/>
      <w:outlineLvl w:val="0"/>
    </w:pPr>
    <w:rPr>
      <w:rFonts w:ascii="Times New Roman" w:hAnsi="Times New Roman" w:eastAsia="方正小标宋简体" w:cs="Times New Roman"/>
      <w:kern w:val="44"/>
      <w:sz w:val="44"/>
      <w:szCs w:val="44"/>
    </w:rPr>
  </w:style>
  <w:style w:type="paragraph" w:styleId="2">
    <w:name w:val="heading 3"/>
    <w:basedOn w:val="1"/>
    <w:next w:val="1"/>
    <w:unhideWhenUsed/>
    <w:qFormat/>
    <w:uiPriority w:val="0"/>
    <w:pPr>
      <w:spacing w:before="104" w:beforeLines="0" w:after="104" w:afterLines="0"/>
      <w:outlineLvl w:val="2"/>
    </w:p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New New New New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32"/>
      <w:lang w:val="en-US" w:eastAsia="zh-CN" w:bidi="ar-SA"/>
    </w:rPr>
  </w:style>
  <w:style w:type="paragraph" w:customStyle="1" w:styleId="9">
    <w:name w:val="正文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区农林渔业局</Company>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2017-12-15T00:43:00Z</dcterms:created>
  <dc:creator>朱皑君</dc:creator>
  <cp:lastModifiedBy>崔嘉仪</cp:lastModifiedBy>
  <cp:lastPrinted>2021-08-17T03:23:00Z</cp:lastPrinted>
  <dcterms:modified xsi:type="dcterms:W3CDTF">2022-12-16T18:38:08Z</dcterms:modified>
  <dc:title>佛山市南海区人民政府关于公布2019年度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C12B636800C6410BB647A7604A665194</vt:lpwstr>
  </property>
</Properties>
</file>