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佛山市南海区2023年优化工程建设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r>
        <w:rPr>
          <w:rFonts w:hint="eastAsia" w:ascii="方正小标宋简体" w:hAnsi="方正小标宋简体" w:eastAsia="方正小标宋简体" w:cs="方正小标宋简体"/>
          <w:sz w:val="44"/>
          <w:szCs w:val="44"/>
        </w:rPr>
        <w:t>项目审批改革实施方案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政策解读</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一、文件背景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南海区聚焦工程建设项目重点环节和关键节点改革，为</w:t>
      </w:r>
      <w:r>
        <w:rPr>
          <w:rFonts w:hint="eastAsia" w:ascii="仿宋_GB2312" w:hAnsi="仿宋_GB2312" w:eastAsia="仿宋_GB2312" w:cs="仿宋_GB2312"/>
          <w:sz w:val="32"/>
          <w:szCs w:val="32"/>
          <w:lang w:val="en-US" w:eastAsia="zh-CN"/>
        </w:rPr>
        <w:t>进一步提升工程建设项目审批服务标准化、规范化、便利化、数字化水平，推动更多项目早开工、快建设、见成效，现结合南海区实际，印发《佛山市南海区2023年优化工程建设项</w:t>
      </w:r>
      <w:bookmarkStart w:id="0" w:name="_GoBack"/>
      <w:bookmarkEnd w:id="0"/>
      <w:r>
        <w:rPr>
          <w:rFonts w:hint="eastAsia" w:ascii="仿宋_GB2312" w:hAnsi="仿宋_GB2312" w:eastAsia="仿宋_GB2312" w:cs="仿宋_GB2312"/>
          <w:sz w:val="32"/>
          <w:szCs w:val="32"/>
          <w:lang w:val="en-US" w:eastAsia="zh-CN"/>
        </w:rPr>
        <w:t>目审批改革实施方案》（以下简称“方案”）。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二、文件依据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关于印发构建佛山“益晒你”企业服务体系打造一流营商环境的行动方案（2023年度版）》（佛府〔2023〕1号）、《佛山市工程建设项目审批制度改革工作领导小组办公室关于印发佛山市工程建设项目高效审批“益晒你”行动方案（2023年修订版）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方案》内容主要包括四大点，第一点聚焦重点领域，持续深化关键环节改革。主要内容包括“拿地即开工”、分段验收等重点领域改革。其中，分段竣工验收改革将作为今年市试点，率先进行探索，争取向全市推广试点工作经验。第二点是核心工作精准发力，破解工程建设项目审批堵点难点。核心内容是多措并举做好南海特色，包括数据协同加强工程建设项目审管联动及区镇联动做强南海代办等。第三点是做实联动，推动上级改革政策落地见效。通过联动加强上下之间、政企之间的联系，做好企业精准服务。第四点是做好保障，完善改革相关各项配套机制。通过绩效激励、业务培训、信息交流等方式推动政策落实落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rPr>
          <w:rFonts w:hint="default"/>
          <w:lang w:val="en-US" w:eastAsia="zh-CN"/>
        </w:rPr>
      </w:pPr>
    </w:p>
    <w:sectPr>
      <w:pgSz w:w="11906" w:h="16838"/>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16E01"/>
    <w:rsid w:val="28273146"/>
    <w:rsid w:val="4CF16E01"/>
    <w:rsid w:val="55E055C2"/>
    <w:rsid w:val="5F09639B"/>
    <w:rsid w:val="64145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2023-05-17T02:41:00Z</dcterms:created>
  <dc:creator>联合审批办公室</dc:creator>
  <cp:lastModifiedBy>联合审批办公室</cp:lastModifiedBy>
  <dcterms:modified xsi:type="dcterms:W3CDTF">2023-05-17T02:59:17Z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52EFE2CB7D174DAE85F1AED05F87BE49</vt:lpwstr>
  </property>
</Properties>
</file>