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pacing w:val="0"/>
          <w:sz w:val="44"/>
          <w:szCs w:val="44"/>
          <w:lang w:eastAsia="zh-CN"/>
        </w:rPr>
      </w:pP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pacing w:val="0"/>
          <w:sz w:val="44"/>
          <w:szCs w:val="44"/>
          <w:lang w:eastAsia="zh-CN"/>
        </w:rPr>
      </w:pPr>
      <w:bookmarkStart w:id="0" w:name="_GoBack"/>
      <w:bookmarkEnd w:id="0"/>
      <w:r>
        <w:rPr>
          <w:rFonts w:hint="eastAsia" w:ascii="方正小标宋简体" w:hAnsi="方正小标宋简体" w:eastAsia="方正小标宋简体" w:cs="方正小标宋简体"/>
          <w:color w:val="auto"/>
          <w:spacing w:val="0"/>
          <w:sz w:val="44"/>
          <w:szCs w:val="44"/>
          <w:lang w:eastAsia="zh-CN"/>
        </w:rPr>
        <w:t>佛山市南海区</w:t>
      </w:r>
      <w:r>
        <w:rPr>
          <w:rFonts w:hint="eastAsia" w:ascii="方正小标宋简体" w:hAnsi="方正小标宋简体" w:eastAsia="方正小标宋简体" w:cs="方正小标宋简体"/>
          <w:color w:val="auto"/>
          <w:spacing w:val="0"/>
          <w:sz w:val="44"/>
          <w:szCs w:val="44"/>
          <w:lang w:val="en-US" w:eastAsia="zh-CN"/>
        </w:rPr>
        <w:t>2023</w:t>
      </w:r>
      <w:r>
        <w:rPr>
          <w:rFonts w:hint="eastAsia" w:ascii="方正小标宋简体" w:hAnsi="方正小标宋简体" w:eastAsia="方正小标宋简体" w:cs="方正小标宋简体"/>
          <w:color w:val="auto"/>
          <w:spacing w:val="0"/>
          <w:sz w:val="44"/>
          <w:szCs w:val="44"/>
          <w:lang w:eastAsia="zh-CN"/>
        </w:rPr>
        <w:t>年上半年国民经济</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eastAsia="zh-CN"/>
        </w:rPr>
        <w:t>和社会发展计划执行情况的报告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仿宋_GB2312" w:hAnsi="宋体"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一、上半年国民经济和社会发展计划执行情况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cs="Times New Roman"/>
          <w:sz w:val="32"/>
          <w:szCs w:val="32"/>
          <w:lang w:val="en-US" w:eastAsia="zh-CN"/>
        </w:rPr>
        <w:t>今年以来，</w:t>
      </w:r>
      <w:r>
        <w:rPr>
          <w:rFonts w:hint="eastAsia" w:ascii="Times New Roman" w:hAnsi="Times New Roman" w:eastAsia="仿宋_GB2312" w:cs="Times New Roman"/>
          <w:sz w:val="32"/>
          <w:szCs w:val="32"/>
          <w:lang w:val="en-US" w:eastAsia="zh-CN"/>
        </w:rPr>
        <w:t>全区上下</w:t>
      </w:r>
      <w:r>
        <w:rPr>
          <w:rFonts w:hint="default" w:ascii="Times New Roman" w:hAnsi="Times New Roman" w:eastAsia="仿宋_GB2312" w:cs="Times New Roman"/>
          <w:sz w:val="32"/>
          <w:szCs w:val="32"/>
          <w:lang w:val="en-US" w:eastAsia="zh-CN"/>
        </w:rPr>
        <w:t>深入学习贯彻党的二十大精神和习近平总书记对广东系列重要讲话重要指示批示精神，认真落实省委“1310”具体部署、市委“515”</w:t>
      </w:r>
      <w:r>
        <w:rPr>
          <w:rFonts w:hint="eastAsia" w:ascii="Times New Roman" w:hAnsi="Times New Roman" w:eastAsia="仿宋_GB2312" w:cs="Times New Roman"/>
          <w:sz w:val="32"/>
          <w:szCs w:val="32"/>
          <w:lang w:val="en-US" w:eastAsia="zh-CN"/>
        </w:rPr>
        <w:t>高质量发展目标任务</w:t>
      </w:r>
      <w:r>
        <w:rPr>
          <w:rFonts w:hint="default" w:ascii="Times New Roman" w:hAnsi="Times New Roman" w:eastAsia="仿宋_GB2312" w:cs="Times New Roman"/>
          <w:sz w:val="32"/>
          <w:szCs w:val="32"/>
          <w:lang w:val="en-US" w:eastAsia="zh-CN"/>
        </w:rPr>
        <w:t>，全面落实“1114”工作体系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坚持稳中求进工作总基调，完整、准确、全面贯彻新发展理念，加快构建新发展格局，着力推动经济高质量发展，推动全</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经济</w:t>
      </w:r>
      <w:r>
        <w:rPr>
          <w:rFonts w:hint="eastAsia" w:ascii="Times New Roman" w:hAnsi="Times New Roman" w:eastAsia="仿宋_GB2312" w:cs="Times New Roman"/>
          <w:sz w:val="32"/>
          <w:szCs w:val="32"/>
          <w:lang w:val="en-US" w:eastAsia="zh-CN"/>
        </w:rPr>
        <w:t>恢复向好</w:t>
      </w:r>
      <w:r>
        <w:rPr>
          <w:rFonts w:hint="default" w:ascii="Times New Roman" w:hAnsi="Times New Roman" w:eastAsia="仿宋_GB2312" w:cs="Times New Roman"/>
          <w:sz w:val="32"/>
          <w:szCs w:val="32"/>
          <w:lang w:val="en-US" w:eastAsia="zh-CN"/>
        </w:rPr>
        <w:t>，社会大局保持稳定。</w:t>
      </w:r>
      <w:r>
        <w:rPr>
          <w:rFonts w:hint="default" w:ascii="Times New Roman" w:hAnsi="Times New Roman" w:eastAsia="仿宋_GB2312"/>
          <w:sz w:val="32"/>
          <w:szCs w:val="32"/>
          <w:lang w:val="en-US" w:eastAsia="zh-CN"/>
        </w:rPr>
        <w:t>主要工作如下：</w:t>
      </w:r>
    </w:p>
    <w:p>
      <w:pPr>
        <w:keepNext w:val="0"/>
        <w:keepLines w:val="0"/>
        <w:pageBreakBefore w:val="0"/>
        <w:widowControl/>
        <w:suppressLineNumbers w:val="0"/>
        <w:kinsoku/>
        <w:wordWrap/>
        <w:overflowPunct/>
        <w:topLinePunct w:val="0"/>
        <w:autoSpaceDE/>
        <w:autoSpaceDN/>
        <w:bidi w:val="0"/>
        <w:spacing w:line="560" w:lineRule="exact"/>
        <w:ind w:firstLine="320" w:firstLineChars="1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ascii="楷体_GB2312" w:hAnsi="楷体_GB2312" w:eastAsia="楷体_GB2312" w:cs="楷体_GB2312"/>
          <w:color w:val="000000"/>
          <w:kern w:val="0"/>
          <w:sz w:val="32"/>
          <w:szCs w:val="32"/>
          <w:lang w:val="en-US" w:eastAsia="zh-CN" w:bidi="ar"/>
        </w:rPr>
        <w:t>锚定现代化活力新南海目标不动摇</w:t>
      </w:r>
      <w:r>
        <w:rPr>
          <w:rFonts w:hint="eastAsia" w:ascii="楷体_GB2312" w:hAnsi="楷体_GB2312" w:eastAsia="楷体_GB2312" w:cs="楷体_GB2312"/>
          <w:color w:val="000000"/>
          <w:kern w:val="0"/>
          <w:sz w:val="32"/>
          <w:szCs w:val="32"/>
          <w:lang w:val="en-US" w:eastAsia="zh-CN" w:bidi="ar"/>
        </w:rPr>
        <w:t>，推动经济高质量发展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经济运行稳中向好。</w:t>
      </w:r>
      <w:r>
        <w:rPr>
          <w:rFonts w:hint="eastAsia" w:ascii="Times New Roman" w:hAnsi="Times New Roman" w:eastAsia="仿宋_GB2312" w:cs="Times New Roman"/>
          <w:b w:val="0"/>
          <w:bCs w:val="0"/>
          <w:kern w:val="2"/>
          <w:sz w:val="32"/>
          <w:szCs w:val="32"/>
          <w:lang w:val="en-US" w:eastAsia="zh-CN" w:bidi="ar-SA"/>
        </w:rPr>
        <w:t>出台实施了“推进经济高质量发展十大行动方案”等政策措施，释放政策红利推动经济发展。上半年全区完成地区生产总值</w:t>
      </w:r>
      <w:r>
        <w:rPr>
          <w:rFonts w:hint="eastAsia" w:ascii="宋体" w:hAnsi="宋体" w:eastAsia="宋体" w:cs="宋体"/>
          <w:b w:val="0"/>
          <w:bCs w:val="0"/>
          <w:kern w:val="2"/>
          <w:sz w:val="32"/>
          <w:szCs w:val="32"/>
          <w:lang w:val="en-US" w:eastAsia="zh-CN" w:bidi="ar-SA"/>
        </w:rPr>
        <w:t>1712</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60</w:t>
      </w:r>
      <w:r>
        <w:rPr>
          <w:rFonts w:hint="eastAsia" w:ascii="Times New Roman" w:hAnsi="Times New Roman" w:eastAsia="仿宋_GB2312" w:cs="Times New Roman"/>
          <w:b w:val="0"/>
          <w:bCs w:val="0"/>
          <w:kern w:val="2"/>
          <w:sz w:val="32"/>
          <w:szCs w:val="32"/>
          <w:lang w:val="en-US" w:eastAsia="zh-CN" w:bidi="ar-SA"/>
        </w:rPr>
        <w:t>亿元，增长</w:t>
      </w:r>
      <w:r>
        <w:rPr>
          <w:rFonts w:hint="eastAsia" w:ascii="宋体" w:hAnsi="宋体" w:eastAsia="宋体" w:cs="宋体"/>
          <w:b w:val="0"/>
          <w:bCs w:val="0"/>
          <w:kern w:val="2"/>
          <w:sz w:val="32"/>
          <w:szCs w:val="32"/>
          <w:lang w:val="en-US" w:eastAsia="zh-CN" w:bidi="ar-SA"/>
        </w:rPr>
        <w:t>4</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5%</w:t>
      </w:r>
      <w:r>
        <w:rPr>
          <w:rFonts w:hint="eastAsia" w:ascii="Times New Roman" w:hAnsi="Times New Roman" w:eastAsia="仿宋_GB2312" w:cs="Times New Roman"/>
          <w:b w:val="0"/>
          <w:bCs w:val="0"/>
          <w:kern w:val="2"/>
          <w:sz w:val="32"/>
          <w:szCs w:val="32"/>
          <w:lang w:val="en-US" w:eastAsia="zh-CN" w:bidi="ar-SA"/>
        </w:rPr>
        <w:t>，增速较</w:t>
      </w:r>
      <w:r>
        <w:rPr>
          <w:rFonts w:hint="eastAsia" w:ascii="宋体" w:hAnsi="宋体" w:eastAsia="宋体" w:cs="宋体"/>
          <w:b w:val="0"/>
          <w:bCs w:val="0"/>
          <w:kern w:val="2"/>
          <w:sz w:val="32"/>
          <w:szCs w:val="32"/>
          <w:lang w:val="en-US" w:eastAsia="zh-CN" w:bidi="ar-SA"/>
        </w:rPr>
        <w:t>2022</w:t>
      </w:r>
      <w:r>
        <w:rPr>
          <w:rFonts w:hint="eastAsia" w:ascii="Times New Roman" w:hAnsi="Times New Roman" w:eastAsia="仿宋_GB2312" w:cs="Times New Roman"/>
          <w:b w:val="0"/>
          <w:bCs w:val="0"/>
          <w:kern w:val="2"/>
          <w:sz w:val="32"/>
          <w:szCs w:val="32"/>
          <w:lang w:val="en-US" w:eastAsia="zh-CN" w:bidi="ar-SA"/>
        </w:rPr>
        <w:t>年全年回升</w:t>
      </w:r>
      <w:r>
        <w:rPr>
          <w:rFonts w:hint="eastAsia" w:ascii="宋体" w:hAnsi="宋体" w:eastAsia="宋体" w:cs="宋体"/>
          <w:b w:val="0"/>
          <w:bCs w:val="0"/>
          <w:kern w:val="2"/>
          <w:sz w:val="32"/>
          <w:szCs w:val="32"/>
          <w:lang w:val="en-US" w:eastAsia="zh-CN" w:bidi="ar-SA"/>
        </w:rPr>
        <w:t>2</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3</w:t>
      </w:r>
      <w:r>
        <w:rPr>
          <w:rFonts w:hint="eastAsia" w:ascii="Times New Roman" w:hAnsi="Times New Roman" w:eastAsia="仿宋_GB2312" w:cs="Times New Roman"/>
          <w:b w:val="0"/>
          <w:bCs w:val="0"/>
          <w:kern w:val="2"/>
          <w:sz w:val="32"/>
          <w:szCs w:val="32"/>
          <w:lang w:val="en-US" w:eastAsia="zh-CN" w:bidi="ar-SA"/>
        </w:rPr>
        <w:t>个百分点，三次产业结构为</w:t>
      </w:r>
      <w:r>
        <w:rPr>
          <w:rFonts w:hint="eastAsia" w:ascii="宋体" w:hAnsi="宋体" w:eastAsia="宋体" w:cs="宋体"/>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9</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49</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6</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48</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5</w:t>
      </w:r>
      <w:r>
        <w:rPr>
          <w:rFonts w:hint="eastAsia" w:ascii="Times New Roman" w:hAnsi="Times New Roman" w:eastAsia="仿宋_GB2312" w:cs="Times New Roman"/>
          <w:b w:val="0"/>
          <w:bCs w:val="0"/>
          <w:kern w:val="2"/>
          <w:sz w:val="32"/>
          <w:szCs w:val="32"/>
          <w:lang w:val="en-US" w:eastAsia="zh-CN" w:bidi="ar-SA"/>
        </w:rPr>
        <w:t>。现代农业高质量发展的成果不断显现，农林牧渔业总产值同比增长</w:t>
      </w:r>
      <w:r>
        <w:rPr>
          <w:rFonts w:hint="eastAsia" w:ascii="宋体" w:hAnsi="宋体" w:eastAsia="宋体" w:cs="宋体"/>
          <w:b w:val="0"/>
          <w:bCs w:val="0"/>
          <w:kern w:val="2"/>
          <w:sz w:val="32"/>
          <w:szCs w:val="32"/>
          <w:lang w:val="en-US" w:eastAsia="zh-CN" w:bidi="ar-SA"/>
        </w:rPr>
        <w:t>5</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，位居全市前列。</w:t>
      </w:r>
      <w:r>
        <w:rPr>
          <w:rFonts w:hint="default" w:ascii="Times New Roman" w:hAnsi="Times New Roman" w:eastAsia="仿宋_GB2312"/>
          <w:sz w:val="32"/>
          <w:szCs w:val="32"/>
          <w:highlight w:val="none"/>
          <w:lang w:val="en-US" w:eastAsia="zh-CN"/>
        </w:rPr>
        <w:t>市场主体</w:t>
      </w:r>
      <w:r>
        <w:rPr>
          <w:rFonts w:hint="eastAsia" w:ascii="Times New Roman" w:hAnsi="Times New Roman" w:eastAsia="仿宋_GB2312"/>
          <w:sz w:val="32"/>
          <w:szCs w:val="32"/>
          <w:highlight w:val="none"/>
          <w:lang w:val="en-US" w:eastAsia="zh-CN"/>
        </w:rPr>
        <w:t>增长快速，上半年，全</w:t>
      </w:r>
      <w:r>
        <w:rPr>
          <w:rFonts w:hint="eastAsia" w:ascii="宋体" w:hAnsi="宋体" w:eastAsia="仿宋_GB2312" w:cs="仿宋_GB2312"/>
          <w:color w:val="auto"/>
          <w:kern w:val="2"/>
          <w:sz w:val="32"/>
          <w:szCs w:val="32"/>
          <w:highlight w:val="none"/>
          <w:lang w:val="en-US" w:eastAsia="zh-CN" w:bidi="ar-SA"/>
        </w:rPr>
        <w:t>区市场主体共</w:t>
      </w:r>
      <w:r>
        <w:rPr>
          <w:rFonts w:hint="eastAsia" w:ascii="宋体" w:hAnsi="宋体" w:eastAsia="宋体" w:cs="宋体"/>
          <w:color w:val="auto"/>
          <w:kern w:val="2"/>
          <w:sz w:val="32"/>
          <w:szCs w:val="32"/>
          <w:highlight w:val="none"/>
          <w:lang w:val="en-US" w:eastAsia="zh-CN" w:bidi="ar-SA"/>
        </w:rPr>
        <w:t>62</w:t>
      </w:r>
      <w:r>
        <w:rPr>
          <w:rFonts w:hint="eastAsia" w:ascii="宋体" w:hAnsi="宋体" w:eastAsia="仿宋_GB2312" w:cs="仿宋_GB2312"/>
          <w:color w:val="auto"/>
          <w:kern w:val="2"/>
          <w:sz w:val="32"/>
          <w:szCs w:val="32"/>
          <w:highlight w:val="none"/>
          <w:lang w:val="en-US" w:eastAsia="zh-CN" w:bidi="ar-SA"/>
        </w:rPr>
        <w:t>.</w:t>
      </w:r>
      <w:r>
        <w:rPr>
          <w:rFonts w:hint="eastAsia" w:ascii="宋体" w:hAnsi="宋体" w:eastAsia="宋体" w:cs="宋体"/>
          <w:color w:val="auto"/>
          <w:kern w:val="2"/>
          <w:sz w:val="32"/>
          <w:szCs w:val="32"/>
          <w:highlight w:val="none"/>
          <w:lang w:val="en-US" w:eastAsia="zh-CN" w:bidi="ar-SA"/>
        </w:rPr>
        <w:t>46</w:t>
      </w:r>
      <w:r>
        <w:rPr>
          <w:rFonts w:hint="eastAsia" w:ascii="宋体" w:hAnsi="宋体" w:eastAsia="仿宋_GB2312" w:cs="仿宋_GB2312"/>
          <w:color w:val="auto"/>
          <w:kern w:val="2"/>
          <w:sz w:val="32"/>
          <w:szCs w:val="32"/>
          <w:highlight w:val="none"/>
          <w:lang w:val="en-US" w:eastAsia="zh-CN" w:bidi="ar-SA"/>
        </w:rPr>
        <w:t>万户，同比增加</w:t>
      </w:r>
      <w:r>
        <w:rPr>
          <w:rFonts w:hint="eastAsia" w:ascii="宋体" w:hAnsi="宋体" w:eastAsia="宋体" w:cs="宋体"/>
          <w:color w:val="auto"/>
          <w:kern w:val="2"/>
          <w:sz w:val="32"/>
          <w:szCs w:val="32"/>
          <w:highlight w:val="none"/>
          <w:lang w:val="en-US" w:eastAsia="zh-CN" w:bidi="ar-SA"/>
        </w:rPr>
        <w:t>33</w:t>
      </w:r>
      <w:r>
        <w:rPr>
          <w:rFonts w:hint="eastAsia" w:ascii="宋体" w:hAnsi="宋体" w:eastAsia="仿宋_GB2312" w:cs="仿宋_GB2312"/>
          <w:color w:val="auto"/>
          <w:kern w:val="2"/>
          <w:sz w:val="32"/>
          <w:szCs w:val="32"/>
          <w:highlight w:val="none"/>
          <w:lang w:val="en-US" w:eastAsia="zh-CN" w:bidi="ar-SA"/>
        </w:rPr>
        <w:t>.</w:t>
      </w:r>
      <w:r>
        <w:rPr>
          <w:rFonts w:hint="eastAsia" w:ascii="宋体" w:hAnsi="宋体" w:eastAsia="宋体" w:cs="宋体"/>
          <w:color w:val="auto"/>
          <w:kern w:val="2"/>
          <w:sz w:val="32"/>
          <w:szCs w:val="32"/>
          <w:highlight w:val="none"/>
          <w:lang w:val="en-US" w:eastAsia="zh-CN" w:bidi="ar-SA"/>
        </w:rPr>
        <w:t>52%</w:t>
      </w:r>
      <w:r>
        <w:rPr>
          <w:rFonts w:hint="eastAsia" w:ascii="宋体" w:hAnsi="宋体" w:eastAsia="仿宋_GB2312" w:cs="仿宋_GB2312"/>
          <w:color w:val="auto"/>
          <w:kern w:val="2"/>
          <w:sz w:val="32"/>
          <w:szCs w:val="32"/>
          <w:highlight w:val="none"/>
          <w:lang w:val="en-US" w:eastAsia="zh-CN" w:bidi="ar-SA"/>
        </w:rPr>
        <w:t>，占</w:t>
      </w:r>
      <w:r>
        <w:rPr>
          <w:rFonts w:hint="eastAsia" w:hAnsi="宋体" w:eastAsia="仿宋_GB2312" w:cs="仿宋_GB2312"/>
          <w:color w:val="auto"/>
          <w:kern w:val="2"/>
          <w:sz w:val="32"/>
          <w:szCs w:val="32"/>
          <w:highlight w:val="none"/>
          <w:lang w:val="en-US" w:eastAsia="zh-CN" w:bidi="ar-SA"/>
        </w:rPr>
        <w:t>全市</w:t>
      </w:r>
      <w:r>
        <w:rPr>
          <w:rFonts w:hint="eastAsia" w:ascii="宋体" w:hAnsi="宋体" w:eastAsia="仿宋_GB2312" w:cs="仿宋_GB2312"/>
          <w:color w:val="auto"/>
          <w:kern w:val="2"/>
          <w:sz w:val="32"/>
          <w:szCs w:val="32"/>
          <w:highlight w:val="none"/>
          <w:lang w:val="en-US" w:eastAsia="zh-CN" w:bidi="ar-SA"/>
        </w:rPr>
        <w:t>总量的</w:t>
      </w:r>
      <w:r>
        <w:rPr>
          <w:rFonts w:hint="eastAsia" w:ascii="宋体" w:hAnsi="宋体" w:eastAsia="宋体" w:cs="宋体"/>
          <w:color w:val="auto"/>
          <w:kern w:val="2"/>
          <w:sz w:val="32"/>
          <w:szCs w:val="32"/>
          <w:highlight w:val="none"/>
          <w:lang w:val="en-US" w:eastAsia="zh-CN" w:bidi="ar-SA"/>
        </w:rPr>
        <w:t>42</w:t>
      </w:r>
      <w:r>
        <w:rPr>
          <w:rFonts w:hint="eastAsia" w:ascii="宋体" w:hAnsi="宋体" w:eastAsia="仿宋_GB2312" w:cs="仿宋_GB2312"/>
          <w:color w:val="auto"/>
          <w:kern w:val="2"/>
          <w:sz w:val="32"/>
          <w:szCs w:val="32"/>
          <w:highlight w:val="none"/>
          <w:lang w:val="en-US" w:eastAsia="zh-CN" w:bidi="ar-SA"/>
        </w:rPr>
        <w:t>.</w:t>
      </w:r>
      <w:r>
        <w:rPr>
          <w:rFonts w:hint="eastAsia" w:ascii="宋体" w:hAnsi="宋体" w:eastAsia="宋体" w:cs="宋体"/>
          <w:color w:val="auto"/>
          <w:kern w:val="2"/>
          <w:sz w:val="32"/>
          <w:szCs w:val="32"/>
          <w:highlight w:val="none"/>
          <w:lang w:val="en-US" w:eastAsia="zh-CN" w:bidi="ar-SA"/>
        </w:rPr>
        <w:t>63%</w:t>
      </w:r>
      <w:r>
        <w:rPr>
          <w:rFonts w:hint="eastAsia" w:ascii="宋体" w:hAnsi="宋体" w:eastAsia="仿宋_GB2312" w:cs="仿宋_GB2312"/>
          <w:kern w:val="2"/>
          <w:sz w:val="32"/>
          <w:szCs w:val="3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b/>
          <w:bCs/>
          <w:kern w:val="2"/>
          <w:sz w:val="32"/>
          <w:szCs w:val="32"/>
          <w:lang w:val="en-US" w:eastAsia="zh-CN" w:bidi="ar-SA"/>
        </w:rPr>
        <w:t>固投结构持续优化。</w:t>
      </w:r>
      <w:r>
        <w:rPr>
          <w:rFonts w:hint="eastAsia" w:ascii="仿宋_GB2312" w:hAnsi="仿宋_GB2312" w:eastAsia="仿宋_GB2312" w:cs="仿宋_GB2312"/>
          <w:sz w:val="32"/>
          <w:szCs w:val="32"/>
          <w:lang w:val="en-US" w:eastAsia="zh-CN"/>
        </w:rPr>
        <w:t>积极争取国家政策性资金，获得地方政府专项债券提前批额度</w:t>
      </w:r>
      <w:r>
        <w:rPr>
          <w:rFonts w:hint="eastAsia" w:ascii="宋体" w:hAnsi="宋体" w:eastAsia="宋体" w:cs="宋体"/>
          <w:color w:val="000000"/>
          <w:spacing w:val="-4"/>
          <w:kern w:val="2"/>
          <w:sz w:val="32"/>
          <w:szCs w:val="32"/>
          <w:highlight w:val="none"/>
          <w:lang w:val="en-US" w:eastAsia="zh-CN" w:bidi="ar"/>
        </w:rPr>
        <w:t>102</w:t>
      </w:r>
      <w:r>
        <w:rPr>
          <w:rFonts w:hint="eastAsia" w:ascii="仿宋_GB2312" w:hAnsi="仿宋_GB2312" w:eastAsia="仿宋_GB2312" w:cs="仿宋_GB2312"/>
          <w:color w:val="000000"/>
          <w:spacing w:val="-4"/>
          <w:kern w:val="2"/>
          <w:sz w:val="32"/>
          <w:szCs w:val="32"/>
          <w:highlight w:val="none"/>
          <w:lang w:val="en-US" w:eastAsia="zh-CN" w:bidi="ar"/>
        </w:rPr>
        <w:t>亿元，发行额度五区第一。</w:t>
      </w:r>
      <w:r>
        <w:rPr>
          <w:rFonts w:hint="eastAsia" w:ascii="仿宋_GB2312" w:hAnsi="仿宋_GB2312" w:eastAsia="仿宋_GB2312" w:cs="仿宋_GB2312"/>
          <w:b w:val="0"/>
          <w:bCs w:val="0"/>
          <w:kern w:val="2"/>
          <w:sz w:val="32"/>
          <w:szCs w:val="32"/>
          <w:lang w:val="en-US" w:eastAsia="zh-CN" w:bidi="ar-SA"/>
        </w:rPr>
        <w:t>上半年，全区固定资产投资同比</w:t>
      </w:r>
      <w:r>
        <w:rPr>
          <w:rFonts w:hint="eastAsia" w:ascii="仿宋_GB2312" w:hAnsi="仿宋_GB2312" w:eastAsia="仿宋_GB2312" w:cs="仿宋_GB2312"/>
          <w:sz w:val="32"/>
          <w:szCs w:val="32"/>
          <w:lang w:val="en-US" w:eastAsia="zh-CN"/>
        </w:rPr>
        <w:t>下降</w:t>
      </w:r>
      <w:r>
        <w:rPr>
          <w:rFonts w:hint="eastAsia" w:ascii="宋体" w:hAnsi="宋体" w:eastAsia="宋体" w:cs="宋体"/>
          <w:sz w:val="32"/>
          <w:szCs w:val="32"/>
          <w:lang w:val="en-US" w:eastAsia="zh-CN"/>
        </w:rPr>
        <w:t>13</w:t>
      </w:r>
      <w:r>
        <w:rPr>
          <w:rFonts w:hint="eastAsia" w:ascii="仿宋_GB2312" w:hAnsi="仿宋_GB2312" w:eastAsia="仿宋_GB2312" w:cs="仿宋_GB2312"/>
          <w:sz w:val="32"/>
          <w:szCs w:val="32"/>
          <w:lang w:val="en-US" w:eastAsia="zh-CN"/>
        </w:rPr>
        <w:t>.</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。其中房地产开发投资下降37.8%,但工业投资增长</w:t>
      </w:r>
      <w:r>
        <w:rPr>
          <w:rFonts w:hint="eastAsia" w:ascii="宋体" w:hAnsi="宋体" w:eastAsia="宋体" w:cs="宋体"/>
          <w:sz w:val="32"/>
          <w:szCs w:val="32"/>
          <w:lang w:val="en-US" w:eastAsia="zh-CN"/>
        </w:rPr>
        <w:t>33</w:t>
      </w:r>
      <w:r>
        <w:rPr>
          <w:rFonts w:hint="eastAsia" w:ascii="仿宋_GB2312" w:hAnsi="仿宋_GB2312" w:eastAsia="仿宋_GB2312" w:cs="仿宋_GB2312"/>
          <w:sz w:val="32"/>
          <w:szCs w:val="32"/>
          <w:lang w:val="en-US" w:eastAsia="zh-CN"/>
        </w:rPr>
        <w:t>.</w:t>
      </w:r>
      <w:r>
        <w:rPr>
          <w:rFonts w:hint="eastAsia" w:ascii="宋体" w:hAnsi="宋体" w:eastAsia="宋体" w:cs="宋体"/>
          <w:sz w:val="32"/>
          <w:szCs w:val="32"/>
          <w:lang w:val="en-US" w:eastAsia="zh-CN"/>
        </w:rPr>
        <w:t>3%</w:t>
      </w:r>
      <w:r>
        <w:rPr>
          <w:rFonts w:hint="eastAsia" w:ascii="仿宋_GB2312" w:hAnsi="仿宋_GB2312" w:eastAsia="仿宋_GB2312" w:cs="仿宋_GB2312"/>
          <w:sz w:val="32"/>
          <w:szCs w:val="32"/>
          <w:lang w:val="en-US" w:eastAsia="zh-CN"/>
        </w:rPr>
        <w:t>，基础设施投资增长</w:t>
      </w:r>
      <w:r>
        <w:rPr>
          <w:rFonts w:hint="eastAsia" w:ascii="宋体" w:hAnsi="宋体" w:eastAsia="宋体" w:cs="宋体"/>
          <w:sz w:val="32"/>
          <w:szCs w:val="32"/>
          <w:lang w:val="en-US" w:eastAsia="zh-CN"/>
        </w:rPr>
        <w:t>6.6%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kern w:val="2"/>
          <w:sz w:val="32"/>
          <w:szCs w:val="32"/>
          <w:lang w:val="en-US" w:eastAsia="zh-CN" w:bidi="ar-SA"/>
        </w:rPr>
        <w:t>项目投资规模仍位居全市第一。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kern w:val="2"/>
          <w:sz w:val="32"/>
          <w:szCs w:val="32"/>
          <w:rtl w:val="0"/>
          <w:lang w:val="en-US" w:eastAsia="zh-CN" w:bidi="ar-SA"/>
        </w:rPr>
      </w:pPr>
      <w:r>
        <w:rPr>
          <w:rFonts w:hint="eastAsia" w:ascii="Times New Roman" w:hAnsi="Times New Roman" w:eastAsia="仿宋_GB2312" w:cs="Times New Roman"/>
          <w:b/>
          <w:bCs/>
          <w:kern w:val="2"/>
          <w:sz w:val="32"/>
          <w:szCs w:val="32"/>
          <w:lang w:val="en-US" w:eastAsia="zh-CN" w:bidi="ar-SA"/>
        </w:rPr>
        <w:t>招商引资逆势上升。</w:t>
      </w:r>
      <w:r>
        <w:rPr>
          <w:rFonts w:hint="eastAsia" w:ascii="仿宋_GB2312" w:hAnsi="仿宋_GB2312" w:eastAsia="仿宋_GB2312" w:cs="仿宋_GB2312"/>
          <w:kern w:val="2"/>
          <w:sz w:val="32"/>
          <w:szCs w:val="32"/>
          <w:rtl w:val="0"/>
          <w:lang w:val="en-US" w:eastAsia="zh-CN" w:bidi="ar-SA"/>
        </w:rPr>
        <w:t>推动招商引资和产业集聚联动，围绕新兴产业强链补链，</w:t>
      </w:r>
      <w:r>
        <w:rPr>
          <w:rFonts w:hint="eastAsia" w:ascii="仿宋_GB2312" w:hAnsi="仿宋_GB2312" w:eastAsia="仿宋_GB2312" w:cs="仿宋_GB2312"/>
          <w:sz w:val="32"/>
          <w:szCs w:val="32"/>
          <w:lang w:val="en-US" w:eastAsia="zh-CN"/>
        </w:rPr>
        <w:t>组织</w:t>
      </w:r>
      <w:r>
        <w:rPr>
          <w:rFonts w:hint="eastAsia" w:ascii="宋体" w:hAnsi="宋体" w:eastAsia="宋体" w:cs="宋体"/>
          <w:sz w:val="32"/>
          <w:szCs w:val="32"/>
          <w:lang w:val="en-US" w:eastAsia="zh-CN"/>
        </w:rPr>
        <w:t>65</w:t>
      </w:r>
      <w:r>
        <w:rPr>
          <w:rFonts w:hint="eastAsia" w:ascii="仿宋_GB2312" w:hAnsi="仿宋_GB2312" w:eastAsia="仿宋_GB2312" w:cs="仿宋_GB2312"/>
          <w:sz w:val="32"/>
          <w:szCs w:val="32"/>
          <w:lang w:val="en-US" w:eastAsia="zh-CN"/>
        </w:rPr>
        <w:t>家企业出境参加经贸活动，</w:t>
      </w:r>
      <w:r>
        <w:rPr>
          <w:rFonts w:hint="eastAsia" w:ascii="仿宋_GB2312" w:hAnsi="仿宋_GB2312" w:eastAsia="仿宋_GB2312" w:cs="仿宋_GB2312"/>
          <w:kern w:val="2"/>
          <w:sz w:val="32"/>
          <w:szCs w:val="32"/>
          <w:rtl w:val="0"/>
          <w:lang w:val="en-US" w:eastAsia="zh-CN" w:bidi="ar-SA"/>
        </w:rPr>
        <w:t>加快打造“两高四新”产业集聚区。上半年，全区引入超亿元或超千万美元内外资产业项目共76个，签约投资总额712.44亿元。其中成功引入投资额200亿元的星源材质华南新能源材料产业基地项目和投资额160亿元的一汽-大众新能源汽车跃阶项目等超百亿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bCs/>
          <w:kern w:val="2"/>
          <w:sz w:val="32"/>
          <w:szCs w:val="32"/>
          <w:lang w:val="en-US" w:eastAsia="zh-CN" w:bidi="ar-SA"/>
        </w:rPr>
        <w:t>外资外贸有所下滑。</w:t>
      </w:r>
      <w:r>
        <w:rPr>
          <w:rFonts w:hint="eastAsia" w:ascii="仿宋_GB2312" w:hAnsi="仿宋_GB2312" w:eastAsia="仿宋_GB2312" w:cs="仿宋_GB2312"/>
          <w:b w:val="0"/>
          <w:bCs w:val="0"/>
          <w:color w:val="auto"/>
          <w:sz w:val="32"/>
          <w:szCs w:val="32"/>
          <w:lang w:val="en-US" w:eastAsia="zh-CN"/>
        </w:rPr>
        <w:t>出台《佛山市南海区促进外贸调结构稳增长扶持办法》，调整外贸进出口结构，促进稳定增长。</w:t>
      </w:r>
      <w:r>
        <w:rPr>
          <w:rFonts w:hint="eastAsia" w:ascii="仿宋_GB2312" w:hAnsi="仿宋_GB2312" w:eastAsia="仿宋_GB2312" w:cs="仿宋_GB2312"/>
          <w:b w:val="0"/>
          <w:bCs w:val="0"/>
          <w:sz w:val="32"/>
          <w:szCs w:val="32"/>
          <w:lang w:val="en-US" w:eastAsia="zh-CN"/>
        </w:rPr>
        <w:t>推动深沥供应链、盈天投资、粤海食品等重大项目出资。</w:t>
      </w:r>
      <w:r>
        <w:rPr>
          <w:rFonts w:hint="eastAsia" w:ascii="仿宋_GB2312" w:hAnsi="仿宋_GB2312" w:eastAsia="仿宋_GB2312" w:cs="仿宋_GB2312"/>
          <w:b w:val="0"/>
          <w:bCs w:val="0"/>
          <w:color w:val="auto"/>
          <w:sz w:val="32"/>
          <w:szCs w:val="32"/>
          <w:lang w:val="en-US" w:eastAsia="zh-CN"/>
        </w:rPr>
        <w:t>上半年，受国际形势和金融政策影响，全区实现进出口</w:t>
      </w:r>
      <w:r>
        <w:rPr>
          <w:rFonts w:hint="eastAsia" w:ascii="宋体" w:hAnsi="宋体" w:eastAsia="宋体" w:cs="宋体"/>
          <w:b w:val="0"/>
          <w:bCs w:val="0"/>
          <w:color w:val="auto"/>
          <w:sz w:val="32"/>
          <w:szCs w:val="32"/>
          <w:lang w:val="en-US" w:eastAsia="zh-CN"/>
        </w:rPr>
        <w:t>937.3</w:t>
      </w:r>
      <w:r>
        <w:rPr>
          <w:rFonts w:hint="eastAsia" w:ascii="仿宋_GB2312" w:hAnsi="仿宋_GB2312" w:eastAsia="仿宋_GB2312" w:cs="仿宋_GB2312"/>
          <w:b w:val="0"/>
          <w:bCs w:val="0"/>
          <w:color w:val="auto"/>
          <w:sz w:val="32"/>
          <w:szCs w:val="32"/>
          <w:lang w:val="en-US" w:eastAsia="zh-CN"/>
        </w:rPr>
        <w:t>亿元，同比下降</w:t>
      </w:r>
      <w:r>
        <w:rPr>
          <w:rFonts w:hint="eastAsia" w:ascii="宋体" w:hAnsi="宋体" w:eastAsia="宋体" w:cs="宋体"/>
          <w:b w:val="0"/>
          <w:bCs w:val="0"/>
          <w:color w:val="auto"/>
          <w:sz w:val="32"/>
          <w:szCs w:val="32"/>
          <w:lang w:val="en-US" w:eastAsia="zh-CN"/>
        </w:rPr>
        <w:t>10.2%</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实际利用外资</w:t>
      </w:r>
      <w:r>
        <w:rPr>
          <w:rFonts w:hint="eastAsia" w:ascii="宋体" w:hAnsi="宋体" w:eastAsia="宋体" w:cs="宋体"/>
          <w:b w:val="0"/>
          <w:bCs w:val="0"/>
          <w:sz w:val="32"/>
          <w:szCs w:val="32"/>
          <w:lang w:val="en-US" w:eastAsia="zh-CN"/>
        </w:rPr>
        <w:t>14</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07</w:t>
      </w:r>
      <w:r>
        <w:rPr>
          <w:rFonts w:hint="eastAsia" w:ascii="仿宋_GB2312" w:hAnsi="仿宋_GB2312" w:eastAsia="仿宋_GB2312" w:cs="仿宋_GB2312"/>
          <w:b w:val="0"/>
          <w:bCs w:val="0"/>
          <w:sz w:val="32"/>
          <w:szCs w:val="32"/>
          <w:lang w:val="en-US" w:eastAsia="zh-CN"/>
        </w:rPr>
        <w:t>亿元，同比下降</w:t>
      </w:r>
      <w:r>
        <w:rPr>
          <w:rFonts w:hint="eastAsia" w:ascii="宋体" w:hAnsi="宋体" w:eastAsia="宋体" w:cs="宋体"/>
          <w:b w:val="0"/>
          <w:bCs w:val="0"/>
          <w:sz w:val="32"/>
          <w:szCs w:val="32"/>
          <w:lang w:val="en-US" w:eastAsia="zh-CN"/>
        </w:rPr>
        <w:t>47</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15%</w:t>
      </w:r>
      <w:r>
        <w:rPr>
          <w:rFonts w:hint="eastAsia" w:ascii="仿宋_GB2312" w:hAnsi="仿宋_GB2312" w:eastAsia="仿宋_GB2312" w:cs="仿宋_GB2312"/>
          <w:b w:val="0"/>
          <w:bCs w:val="0"/>
          <w:sz w:val="32"/>
          <w:szCs w:val="32"/>
          <w:lang w:val="en-US" w:eastAsia="zh-CN"/>
        </w:rPr>
        <w:t>，总量仍位居全市第二。</w:t>
      </w:r>
    </w:p>
    <w:p>
      <w:pPr>
        <w:pStyle w:val="18"/>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消费活力逐步释放。</w:t>
      </w:r>
      <w:r>
        <w:rPr>
          <w:rFonts w:hint="eastAsia" w:ascii="仿宋_GB2312" w:hAnsi="仿宋_GB2312" w:eastAsia="仿宋_GB2312" w:cs="仿宋_GB2312"/>
          <w:b w:val="0"/>
          <w:bCs w:val="0"/>
          <w:color w:val="auto"/>
          <w:kern w:val="2"/>
          <w:sz w:val="32"/>
          <w:szCs w:val="32"/>
          <w:lang w:val="en-US" w:eastAsia="zh-CN" w:bidi="ar-SA"/>
        </w:rPr>
        <w:t>建立“城产人文”融合的消费生态圈，举办近</w:t>
      </w:r>
      <w:r>
        <w:rPr>
          <w:rFonts w:hint="eastAsia" w:ascii="宋体" w:hAnsi="宋体" w:eastAsia="宋体" w:cs="宋体"/>
          <w:b w:val="0"/>
          <w:bCs w:val="0"/>
          <w:color w:val="auto"/>
          <w:kern w:val="2"/>
          <w:sz w:val="32"/>
          <w:szCs w:val="32"/>
          <w:lang w:val="en-US" w:eastAsia="zh-CN" w:bidi="ar-SA"/>
        </w:rPr>
        <w:t>10</w:t>
      </w:r>
      <w:r>
        <w:rPr>
          <w:rFonts w:hint="eastAsia" w:ascii="仿宋_GB2312" w:hAnsi="仿宋_GB2312" w:eastAsia="仿宋_GB2312" w:cs="仿宋_GB2312"/>
          <w:b w:val="0"/>
          <w:bCs w:val="0"/>
          <w:color w:val="auto"/>
          <w:kern w:val="2"/>
          <w:sz w:val="32"/>
          <w:szCs w:val="32"/>
          <w:lang w:val="en-US" w:eastAsia="zh-CN" w:bidi="ar-SA"/>
        </w:rPr>
        <w:t>场区级促消费活动，拓展“产业+旅游”、“产业+展览”、“产业+赛事”等消费新场景。重点拉动汽车消费，今年以来，全区汽车促消费补贴促成汽车购置超千台，拉动新能源汽车销售近</w:t>
      </w:r>
      <w:r>
        <w:rPr>
          <w:rFonts w:hint="eastAsia" w:ascii="宋体" w:hAnsi="宋体" w:eastAsia="宋体" w:cs="宋体"/>
          <w:b w:val="0"/>
          <w:bCs w:val="0"/>
          <w:color w:val="auto"/>
          <w:kern w:val="2"/>
          <w:sz w:val="32"/>
          <w:szCs w:val="32"/>
          <w:lang w:val="en-US" w:eastAsia="zh-CN" w:bidi="ar-SA"/>
        </w:rPr>
        <w:t>2</w:t>
      </w:r>
      <w:r>
        <w:rPr>
          <w:rFonts w:hint="eastAsia" w:ascii="仿宋_GB2312" w:hAnsi="仿宋_GB2312" w:eastAsia="仿宋_GB2312" w:cs="仿宋_GB2312"/>
          <w:b w:val="0"/>
          <w:bCs w:val="0"/>
          <w:color w:val="auto"/>
          <w:kern w:val="2"/>
          <w:sz w:val="32"/>
          <w:szCs w:val="32"/>
          <w:lang w:val="en-US" w:eastAsia="zh-CN" w:bidi="ar-SA"/>
        </w:rPr>
        <w:t>亿元。上半年，全区社会消费品零售总额实现</w:t>
      </w:r>
      <w:r>
        <w:rPr>
          <w:rFonts w:hint="eastAsia" w:ascii="宋体" w:hAnsi="宋体" w:eastAsia="宋体" w:cs="宋体"/>
          <w:b w:val="0"/>
          <w:bCs w:val="0"/>
          <w:color w:val="auto"/>
          <w:kern w:val="2"/>
          <w:sz w:val="32"/>
          <w:szCs w:val="32"/>
          <w:lang w:val="en-US" w:eastAsia="zh-CN" w:bidi="ar-SA"/>
        </w:rPr>
        <w:t>634</w:t>
      </w:r>
      <w:r>
        <w:rPr>
          <w:rFonts w:hint="eastAsia" w:ascii="仿宋_GB2312" w:hAnsi="仿宋_GB2312" w:eastAsia="仿宋_GB2312" w:cs="仿宋_GB2312"/>
          <w:b w:val="0"/>
          <w:bCs w:val="0"/>
          <w:color w:val="auto"/>
          <w:kern w:val="2"/>
          <w:sz w:val="32"/>
          <w:szCs w:val="32"/>
          <w:lang w:val="en-US" w:eastAsia="zh-CN" w:bidi="ar-SA"/>
        </w:rPr>
        <w:t>.</w:t>
      </w:r>
      <w:r>
        <w:rPr>
          <w:rFonts w:hint="eastAsia" w:ascii="宋体" w:hAnsi="宋体" w:eastAsia="宋体" w:cs="宋体"/>
          <w:b w:val="0"/>
          <w:bCs w:val="0"/>
          <w:color w:val="auto"/>
          <w:kern w:val="2"/>
          <w:sz w:val="32"/>
          <w:szCs w:val="32"/>
          <w:lang w:val="en-US" w:eastAsia="zh-CN" w:bidi="ar-SA"/>
        </w:rPr>
        <w:t>95</w:t>
      </w:r>
      <w:r>
        <w:rPr>
          <w:rFonts w:hint="eastAsia" w:ascii="仿宋_GB2312" w:hAnsi="仿宋_GB2312" w:eastAsia="仿宋_GB2312" w:cs="仿宋_GB2312"/>
          <w:b w:val="0"/>
          <w:bCs w:val="0"/>
          <w:color w:val="auto"/>
          <w:kern w:val="2"/>
          <w:sz w:val="32"/>
          <w:szCs w:val="32"/>
          <w:lang w:val="en-US" w:eastAsia="zh-CN" w:bidi="ar-SA"/>
        </w:rPr>
        <w:t>亿元、增速</w:t>
      </w:r>
      <w:r>
        <w:rPr>
          <w:rFonts w:hint="eastAsia" w:ascii="宋体" w:hAnsi="宋体" w:eastAsia="宋体" w:cs="宋体"/>
          <w:b w:val="0"/>
          <w:bCs w:val="0"/>
          <w:color w:val="auto"/>
          <w:kern w:val="2"/>
          <w:sz w:val="32"/>
          <w:szCs w:val="32"/>
          <w:lang w:val="en-US" w:eastAsia="zh-CN" w:bidi="ar-SA"/>
        </w:rPr>
        <w:t>2</w:t>
      </w:r>
      <w:r>
        <w:rPr>
          <w:rFonts w:hint="eastAsia" w:ascii="仿宋_GB2312" w:hAnsi="仿宋_GB2312" w:eastAsia="仿宋_GB2312" w:cs="仿宋_GB2312"/>
          <w:b w:val="0"/>
          <w:bCs w:val="0"/>
          <w:color w:val="auto"/>
          <w:kern w:val="2"/>
          <w:sz w:val="32"/>
          <w:szCs w:val="32"/>
          <w:lang w:val="en-US" w:eastAsia="zh-CN" w:bidi="ar-SA"/>
        </w:rPr>
        <w:t>.</w:t>
      </w:r>
      <w:r>
        <w:rPr>
          <w:rFonts w:hint="eastAsia" w:ascii="宋体" w:hAnsi="宋体" w:eastAsia="宋体" w:cs="宋体"/>
          <w:b w:val="0"/>
          <w:bCs w:val="0"/>
          <w:color w:val="auto"/>
          <w:kern w:val="2"/>
          <w:sz w:val="32"/>
          <w:szCs w:val="32"/>
          <w:lang w:val="en-US" w:eastAsia="zh-CN" w:bidi="ar-SA"/>
        </w:rPr>
        <w:t>4%</w:t>
      </w:r>
      <w:r>
        <w:rPr>
          <w:rFonts w:hint="eastAsia" w:ascii="仿宋_GB2312" w:hAnsi="仿宋_GB2312" w:eastAsia="仿宋_GB2312" w:cs="仿宋_GB2312"/>
          <w:b w:val="0"/>
          <w:bCs w:val="0"/>
          <w:color w:val="auto"/>
          <w:kern w:val="2"/>
          <w:sz w:val="32"/>
          <w:szCs w:val="32"/>
          <w:lang w:val="en-US" w:eastAsia="zh-CN" w:bidi="ar-SA"/>
        </w:rPr>
        <w:t>，总量五区第一。</w:t>
      </w:r>
    </w:p>
    <w:p>
      <w:pPr>
        <w:pStyle w:val="18"/>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财政税务增长平稳。</w:t>
      </w:r>
      <w:r>
        <w:rPr>
          <w:rFonts w:hint="eastAsia" w:ascii="仿宋_GB2312" w:hAnsi="仿宋_GB2312" w:eastAsia="仿宋_GB2312" w:cs="仿宋_GB2312"/>
          <w:b w:val="0"/>
          <w:bCs w:val="0"/>
          <w:sz w:val="32"/>
          <w:szCs w:val="32"/>
          <w:lang w:val="en-US" w:eastAsia="zh-CN"/>
        </w:rPr>
        <w:t>强化财政收入管理，优化财政支出结构，兜实兜牢“三保”底线，</w:t>
      </w:r>
      <w:r>
        <w:rPr>
          <w:rFonts w:hint="eastAsia" w:ascii="仿宋_GB2312" w:hAnsi="仿宋_GB2312" w:eastAsia="仿宋_GB2312" w:cs="仿宋_GB2312"/>
          <w:b w:val="0"/>
          <w:bCs w:val="0"/>
          <w:i w:val="0"/>
          <w:iCs w:val="0"/>
          <w:caps w:val="0"/>
          <w:color w:val="auto"/>
          <w:spacing w:val="0"/>
          <w:kern w:val="2"/>
          <w:sz w:val="32"/>
          <w:szCs w:val="32"/>
          <w:highlight w:val="none"/>
          <w:u w:val="none"/>
          <w:shd w:val="clear" w:fill="FFFFFF"/>
          <w:lang w:val="en-US" w:eastAsia="zh-CN" w:bidi="ar-SA"/>
        </w:rPr>
        <w:t>坚持深化税收领域“放管服”改革，“智慧税务+数字政府”融合</w:t>
      </w:r>
      <w:r>
        <w:rPr>
          <w:rFonts w:hint="eastAsia" w:ascii="仿宋_GB2312" w:hAnsi="仿宋_GB2312" w:eastAsia="仿宋_GB2312" w:cs="仿宋_GB2312"/>
          <w:i w:val="0"/>
          <w:iCs w:val="0"/>
          <w:caps w:val="0"/>
          <w:color w:val="auto"/>
          <w:spacing w:val="0"/>
          <w:kern w:val="2"/>
          <w:sz w:val="32"/>
          <w:szCs w:val="32"/>
          <w:highlight w:val="none"/>
          <w:u w:val="none"/>
          <w:shd w:val="clear" w:fill="FFFFFF"/>
          <w:lang w:val="en-US" w:eastAsia="zh-CN" w:bidi="ar-SA"/>
        </w:rPr>
        <w:t>发展纵深推进。</w:t>
      </w:r>
      <w:r>
        <w:rPr>
          <w:rFonts w:hint="eastAsia" w:ascii="仿宋_GB2312" w:hAnsi="仿宋_GB2312" w:eastAsia="仿宋_GB2312" w:cs="仿宋_GB2312"/>
          <w:b w:val="0"/>
          <w:bCs w:val="0"/>
          <w:sz w:val="32"/>
          <w:szCs w:val="32"/>
          <w:lang w:val="en-US" w:eastAsia="zh-CN"/>
        </w:rPr>
        <w:t>上半年，全区一般公共预算收入完成</w:t>
      </w:r>
      <w:r>
        <w:rPr>
          <w:rFonts w:hint="eastAsia" w:ascii="宋体" w:hAnsi="宋体" w:eastAsia="宋体" w:cs="宋体"/>
          <w:b w:val="0"/>
          <w:bCs w:val="0"/>
          <w:sz w:val="32"/>
          <w:szCs w:val="32"/>
          <w:lang w:val="en-US" w:eastAsia="zh-CN"/>
        </w:rPr>
        <w:t>135</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2</w:t>
      </w:r>
      <w:r>
        <w:rPr>
          <w:rFonts w:hint="eastAsia" w:ascii="仿宋_GB2312" w:hAnsi="仿宋_GB2312" w:eastAsia="仿宋_GB2312" w:cs="仿宋_GB2312"/>
          <w:b w:val="0"/>
          <w:bCs w:val="0"/>
          <w:sz w:val="32"/>
          <w:szCs w:val="32"/>
          <w:lang w:val="en-US" w:eastAsia="zh-CN"/>
        </w:rPr>
        <w:t>亿元，同比增加</w:t>
      </w:r>
      <w:r>
        <w:rPr>
          <w:rFonts w:hint="eastAsia" w:ascii="宋体" w:hAnsi="宋体" w:eastAsia="宋体" w:cs="宋体"/>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33%</w:t>
      </w:r>
      <w:r>
        <w:rPr>
          <w:rFonts w:hint="eastAsia" w:ascii="仿宋_GB2312" w:hAnsi="仿宋_GB2312" w:eastAsia="仿宋_GB2312" w:cs="仿宋_GB2312"/>
          <w:b w:val="0"/>
          <w:bCs w:val="0"/>
          <w:sz w:val="32"/>
          <w:szCs w:val="32"/>
          <w:lang w:val="en-US" w:eastAsia="zh-CN"/>
        </w:rPr>
        <w:t>，其中：税收收入完成</w:t>
      </w:r>
      <w:r>
        <w:rPr>
          <w:rFonts w:hint="eastAsia" w:ascii="宋体" w:hAnsi="宋体" w:eastAsia="宋体" w:cs="宋体"/>
          <w:b w:val="0"/>
          <w:bCs w:val="0"/>
          <w:sz w:val="32"/>
          <w:szCs w:val="32"/>
          <w:lang w:val="en-US" w:eastAsia="zh-CN"/>
        </w:rPr>
        <w:t>75</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81</w:t>
      </w:r>
      <w:r>
        <w:rPr>
          <w:rFonts w:hint="eastAsia" w:ascii="仿宋_GB2312" w:hAnsi="仿宋_GB2312" w:eastAsia="仿宋_GB2312" w:cs="仿宋_GB2312"/>
          <w:b w:val="0"/>
          <w:bCs w:val="0"/>
          <w:sz w:val="32"/>
          <w:szCs w:val="32"/>
          <w:lang w:val="en-US" w:eastAsia="zh-CN"/>
        </w:rPr>
        <w:t>亿元，同比增长</w:t>
      </w:r>
      <w:r>
        <w:rPr>
          <w:rFonts w:hint="eastAsia" w:ascii="宋体" w:hAnsi="宋体" w:eastAsia="宋体" w:cs="宋体"/>
          <w:b w:val="0"/>
          <w:bCs w:val="0"/>
          <w:sz w:val="32"/>
          <w:szCs w:val="32"/>
          <w:lang w:val="en-US" w:eastAsia="zh-CN"/>
        </w:rPr>
        <w:t>12</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79%</w:t>
      </w:r>
      <w:r>
        <w:rPr>
          <w:rFonts w:hint="eastAsia" w:ascii="仿宋_GB2312" w:hAnsi="仿宋_GB2312" w:eastAsia="仿宋_GB2312" w:cs="仿宋_GB2312"/>
          <w:b w:val="0"/>
          <w:bCs w:val="0"/>
          <w:sz w:val="32"/>
          <w:szCs w:val="32"/>
          <w:lang w:val="en-US" w:eastAsia="zh-CN"/>
        </w:rPr>
        <w:t>。非税收入完成</w:t>
      </w:r>
      <w:r>
        <w:rPr>
          <w:rFonts w:hint="eastAsia" w:ascii="宋体" w:hAnsi="宋体" w:eastAsia="宋体" w:cs="宋体"/>
          <w:b w:val="0"/>
          <w:bCs w:val="0"/>
          <w:sz w:val="32"/>
          <w:szCs w:val="32"/>
          <w:lang w:val="en-US" w:eastAsia="zh-CN"/>
        </w:rPr>
        <w:t>59</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39</w:t>
      </w:r>
      <w:r>
        <w:rPr>
          <w:rFonts w:hint="eastAsia" w:ascii="仿宋_GB2312" w:hAnsi="仿宋_GB2312" w:eastAsia="仿宋_GB2312" w:cs="仿宋_GB2312"/>
          <w:b w:val="0"/>
          <w:bCs w:val="0"/>
          <w:sz w:val="32"/>
          <w:szCs w:val="32"/>
          <w:lang w:val="en-US" w:eastAsia="zh-CN"/>
        </w:rPr>
        <w:t>亿元，同比下降</w:t>
      </w:r>
      <w:r>
        <w:rPr>
          <w:rFonts w:hint="eastAsia" w:ascii="宋体" w:hAnsi="宋体" w:eastAsia="宋体" w:cs="宋体"/>
          <w:b w:val="0"/>
          <w:bCs w:val="0"/>
          <w:sz w:val="32"/>
          <w:szCs w:val="32"/>
          <w:lang w:val="en-US" w:eastAsia="zh-CN"/>
        </w:rPr>
        <w:t>10</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highlight w:val="none"/>
          <w:lang w:val="en-US" w:eastAsia="zh-CN" w:bidi="ar"/>
        </w:rPr>
        <w:t>（二）紧扣抓改革、促转型工作主线不偏向，释放制度改革新红利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土地综合整治持续深化。</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实施了《佛山市南海区全域土地综合整治试点实施方案》《佛山市南海区低效国有产业用地整治提升工作方案》</w:t>
      </w:r>
      <w:r>
        <w:rPr>
          <w:rFonts w:hint="eastAsia" w:ascii="仿宋_GB2312" w:hAnsi="仿宋_GB2312" w:eastAsia="仿宋_GB2312" w:cs="仿宋_GB2312"/>
          <w:sz w:val="32"/>
          <w:szCs w:val="32"/>
          <w:lang w:val="en-US" w:eastAsia="zh-CN"/>
        </w:rPr>
        <w:t>等政策方案</w:t>
      </w:r>
      <w:r>
        <w:rPr>
          <w:rFonts w:hint="eastAsia" w:ascii="仿宋_GB2312" w:hAnsi="仿宋_GB2312" w:eastAsia="仿宋_GB2312" w:cs="仿宋_GB2312"/>
          <w:sz w:val="32"/>
          <w:szCs w:val="32"/>
          <w:lang w:eastAsia="zh-CN"/>
        </w:rPr>
        <w:t>。以土地资源优化配置为重要切入点，积极探索建立“三券”制度，形成一套推动土地腾挪归并的灵活工具箱，破解土地破碎问题、利益平衡问题、可持续发展问题。</w:t>
      </w:r>
      <w:r>
        <w:rPr>
          <w:rFonts w:hint="eastAsia" w:ascii="仿宋_GB2312" w:hAnsi="仿宋_GB2312" w:eastAsia="仿宋_GB2312" w:cs="仿宋_GB2312"/>
          <w:sz w:val="32"/>
          <w:szCs w:val="32"/>
          <w:lang w:val="en-US" w:eastAsia="zh-CN"/>
        </w:rPr>
        <w:t>上半年，全</w:t>
      </w:r>
      <w:r>
        <w:rPr>
          <w:rFonts w:hint="eastAsia" w:ascii="仿宋_GB2312" w:hAnsi="仿宋_GB2312" w:eastAsia="仿宋_GB2312" w:cs="仿宋_GB2312"/>
          <w:sz w:val="32"/>
          <w:szCs w:val="32"/>
        </w:rPr>
        <w:t>区完成集约农用地8357.86亩，新增耕地及垦造水田面积1459.2亩，腾退低效建设用地及复垦复绿623.36亩。村级工业园拆除改造3579.64亩，综合整治14050亩，整备连片产业用地3508.19亩。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b/>
          <w:bCs/>
          <w:color w:val="000000"/>
          <w:kern w:val="0"/>
          <w:sz w:val="31"/>
          <w:szCs w:val="31"/>
          <w:lang w:val="en-US" w:eastAsia="zh-CN" w:bidi="ar"/>
        </w:rPr>
        <w:t>优化农村集体组织管理。</w:t>
      </w:r>
      <w:r>
        <w:rPr>
          <w:rFonts w:hint="eastAsia" w:ascii="仿宋_GB2312" w:hAnsi="仿宋_GB2312" w:eastAsia="仿宋_GB2312" w:cs="仿宋_GB2312"/>
          <w:b w:val="0"/>
          <w:bCs w:val="0"/>
          <w:color w:val="auto"/>
          <w:kern w:val="0"/>
          <w:sz w:val="32"/>
          <w:szCs w:val="32"/>
          <w:lang w:val="en-US" w:eastAsia="zh-CN"/>
        </w:rPr>
        <w:t>全面推进“三资”服务管理改革，</w:t>
      </w:r>
      <w:r>
        <w:rPr>
          <w:rFonts w:hint="eastAsia" w:ascii="仿宋_GB2312" w:hAnsi="仿宋_GB2312" w:eastAsia="仿宋_GB2312" w:cs="仿宋_GB2312"/>
          <w:b w:val="0"/>
          <w:bCs w:val="0"/>
          <w:color w:val="auto"/>
          <w:sz w:val="32"/>
          <w:szCs w:val="32"/>
          <w:lang w:val="en-US" w:eastAsia="zh-CN"/>
        </w:rPr>
        <w:t>全面启动清产核资，试点村（社区）在</w:t>
      </w:r>
      <w:r>
        <w:rPr>
          <w:rFonts w:hint="eastAsia" w:ascii="宋体" w:hAnsi="宋体" w:eastAsia="宋体" w:cs="宋体"/>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月中旬全面完成试点任务，上半年，全区已发起清查的机构数</w:t>
      </w:r>
      <w:r>
        <w:rPr>
          <w:rFonts w:hint="eastAsia" w:ascii="宋体" w:hAnsi="宋体" w:eastAsia="宋体" w:cs="宋体"/>
          <w:b w:val="0"/>
          <w:bCs w:val="0"/>
          <w:color w:val="auto"/>
          <w:sz w:val="32"/>
          <w:szCs w:val="32"/>
          <w:lang w:val="en-US" w:eastAsia="zh-CN"/>
        </w:rPr>
        <w:t>2906</w:t>
      </w:r>
      <w:r>
        <w:rPr>
          <w:rFonts w:hint="eastAsia" w:ascii="仿宋_GB2312" w:hAnsi="仿宋_GB2312" w:eastAsia="仿宋_GB2312" w:cs="仿宋_GB2312"/>
          <w:b w:val="0"/>
          <w:bCs w:val="0"/>
          <w:color w:val="auto"/>
          <w:sz w:val="32"/>
          <w:szCs w:val="32"/>
          <w:lang w:val="en-US" w:eastAsia="zh-CN"/>
        </w:rPr>
        <w:t>个，</w:t>
      </w:r>
      <w:r>
        <w:rPr>
          <w:rFonts w:hint="eastAsia" w:ascii="宋体" w:hAnsi="宋体" w:eastAsia="宋体" w:cs="宋体"/>
          <w:b w:val="0"/>
          <w:bCs w:val="0"/>
          <w:color w:val="auto"/>
          <w:sz w:val="32"/>
          <w:szCs w:val="32"/>
          <w:lang w:val="en-US" w:eastAsia="zh-CN"/>
        </w:rPr>
        <w:t>100%</w:t>
      </w:r>
      <w:r>
        <w:rPr>
          <w:rFonts w:hint="eastAsia" w:ascii="仿宋_GB2312" w:hAnsi="仿宋_GB2312" w:eastAsia="仿宋_GB2312" w:cs="仿宋_GB2312"/>
          <w:b w:val="0"/>
          <w:bCs w:val="0"/>
          <w:color w:val="auto"/>
          <w:sz w:val="32"/>
          <w:szCs w:val="32"/>
          <w:lang w:val="en-US" w:eastAsia="zh-CN"/>
        </w:rPr>
        <w:t>发起清查。通过深化“选用分离”机制，强化党组织领导集体经济组织事务决策，全区已将经济社党支部委员、经济社社委会成员纳入统一管理，本届任期共核定“专职岗”职</w:t>
      </w:r>
      <w:r>
        <w:rPr>
          <w:rFonts w:hint="eastAsia" w:ascii="宋体" w:hAnsi="宋体" w:eastAsia="宋体" w:cs="宋体"/>
          <w:b w:val="0"/>
          <w:bCs w:val="0"/>
          <w:color w:val="auto"/>
          <w:sz w:val="32"/>
          <w:szCs w:val="32"/>
          <w:lang w:val="en-US" w:eastAsia="zh-CN"/>
        </w:rPr>
        <w:t>7993</w:t>
      </w:r>
      <w:r>
        <w:rPr>
          <w:rFonts w:hint="eastAsia" w:ascii="仿宋_GB2312" w:hAnsi="仿宋_GB2312" w:eastAsia="仿宋_GB2312" w:cs="仿宋_GB2312"/>
          <w:b w:val="0"/>
          <w:bCs w:val="0"/>
          <w:color w:val="auto"/>
          <w:sz w:val="32"/>
          <w:szCs w:val="32"/>
          <w:lang w:val="en-US" w:eastAsia="zh-CN"/>
        </w:rPr>
        <w:t>个，已完成选用</w:t>
      </w:r>
      <w:r>
        <w:rPr>
          <w:rFonts w:hint="eastAsia" w:ascii="宋体" w:hAnsi="宋体" w:eastAsia="宋体" w:cs="宋体"/>
          <w:b w:val="0"/>
          <w:bCs w:val="0"/>
          <w:color w:val="auto"/>
          <w:sz w:val="32"/>
          <w:szCs w:val="32"/>
          <w:lang w:val="en-US" w:eastAsia="zh-CN"/>
        </w:rPr>
        <w:t>6168</w:t>
      </w:r>
      <w:r>
        <w:rPr>
          <w:rFonts w:hint="eastAsia" w:ascii="仿宋_GB2312" w:hAnsi="仿宋_GB2312" w:eastAsia="仿宋_GB2312" w:cs="仿宋_GB2312"/>
          <w:b w:val="0"/>
          <w:bCs w:val="0"/>
          <w:color w:val="auto"/>
          <w:sz w:val="32"/>
          <w:szCs w:val="32"/>
          <w:lang w:val="en-US" w:eastAsia="zh-CN"/>
        </w:rPr>
        <w:t>个职数，占核定“专职岗”职数的</w:t>
      </w:r>
      <w:r>
        <w:rPr>
          <w:rFonts w:hint="eastAsia" w:ascii="宋体" w:hAnsi="宋体" w:eastAsia="宋体" w:cs="宋体"/>
          <w:b w:val="0"/>
          <w:bCs w:val="0"/>
          <w:color w:val="auto"/>
          <w:sz w:val="32"/>
          <w:szCs w:val="32"/>
          <w:lang w:val="en-US" w:eastAsia="zh-CN"/>
        </w:rPr>
        <w:t>77</w:t>
      </w:r>
      <w:r>
        <w:rPr>
          <w:rFonts w:hint="eastAsia" w:ascii="仿宋_GB2312" w:hAnsi="仿宋_GB2312" w:eastAsia="仿宋_GB2312" w:cs="仿宋_GB2312"/>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17%</w:t>
      </w:r>
      <w:r>
        <w:rPr>
          <w:rFonts w:hint="eastAsia" w:ascii="仿宋_GB2312" w:hAnsi="仿宋_GB2312" w:eastAsia="仿宋_GB2312" w:cs="仿宋_GB2312"/>
          <w:b w:val="0"/>
          <w:bCs w:val="0"/>
          <w:color w:val="auto"/>
          <w:sz w:val="32"/>
          <w:szCs w:val="32"/>
          <w:lang w:val="en-US" w:eastAsia="zh-CN"/>
        </w:rPr>
        <w:t>。同时深化宅基地制度改革，做好农村乱占耕地建房住宅类房屋专项整治试点工作和农村宅基地制度改革试点工作。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社会治理改革稳步推进。</w:t>
      </w:r>
      <w:r>
        <w:rPr>
          <w:rFonts w:hint="eastAsia" w:ascii="仿宋_GB2312" w:hAnsi="仿宋_GB2312" w:eastAsia="仿宋_GB2312" w:cs="仿宋_GB2312"/>
          <w:sz w:val="32"/>
          <w:szCs w:val="32"/>
        </w:rPr>
        <w:t>深入推进基层治理全科网格建设，科学划分</w:t>
      </w:r>
      <w:r>
        <w:rPr>
          <w:rFonts w:hint="eastAsia" w:ascii="宋体" w:hAnsi="宋体" w:eastAsia="宋体" w:cs="宋体"/>
          <w:sz w:val="32"/>
          <w:szCs w:val="32"/>
        </w:rPr>
        <w:t>1456</w:t>
      </w:r>
      <w:r>
        <w:rPr>
          <w:rFonts w:hint="eastAsia" w:ascii="仿宋_GB2312" w:hAnsi="仿宋_GB2312" w:eastAsia="仿宋_GB2312" w:cs="仿宋_GB2312"/>
          <w:sz w:val="32"/>
          <w:szCs w:val="32"/>
        </w:rPr>
        <w:t>个基础网格，已初步实现“党建”网格、“警格”及“最小应急单元”与全科网格融合。持续推进“创建熟人社区”工作，落实“创熟”奖补工作，召开党建引领、竞标争先“创建熟人社区”示范工程推进会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出台《关于进一步压实社会治理市场主体责任实施方案》，推进压实社会治理主体责任工作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建好用好“城乡共治”平台。加强出租屋综合治理，推进视频门禁安装工作，推动市场主体自主申报、自觉接受监管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压实综治中心规范化建设和实体化运作。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kern w:val="2"/>
          <w:sz w:val="32"/>
          <w:szCs w:val="32"/>
          <w:lang w:val="en-US" w:eastAsia="zh-CN" w:bidi="ar-SA"/>
        </w:rPr>
        <w:t>打造一流营商环境。</w:t>
      </w:r>
      <w:r>
        <w:rPr>
          <w:rFonts w:hint="eastAsia" w:ascii="仿宋_GB2312" w:hAnsi="仿宋_GB2312" w:eastAsia="仿宋_GB2312" w:cs="仿宋_GB2312"/>
          <w:kern w:val="2"/>
          <w:sz w:val="32"/>
          <w:szCs w:val="32"/>
          <w:lang w:val="en-US" w:eastAsia="zh-CN" w:bidi="ar-SA"/>
        </w:rPr>
        <w:t>制定《南海区落实&lt;构建佛山“益晒你”企业服务体系打造一流营商环境的行动方案（</w:t>
      </w:r>
      <w:r>
        <w:rPr>
          <w:rFonts w:hint="eastAsia" w:ascii="宋体" w:hAnsi="宋体" w:eastAsia="宋体" w:cs="宋体"/>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年度）&gt;任务分解表》，</w:t>
      </w:r>
      <w:r>
        <w:rPr>
          <w:rFonts w:hint="eastAsia" w:ascii="仿宋_GB2312" w:hAnsi="仿宋_GB2312" w:eastAsia="仿宋_GB2312" w:cs="仿宋_GB2312"/>
          <w:b w:val="0"/>
          <w:bCs w:val="0"/>
          <w:kern w:val="2"/>
          <w:sz w:val="32"/>
          <w:szCs w:val="32"/>
          <w:lang w:val="en-US" w:eastAsia="zh-CN" w:bidi="ar-SA"/>
        </w:rPr>
        <w:t>加快</w:t>
      </w:r>
      <w:r>
        <w:rPr>
          <w:rFonts w:hint="eastAsia" w:ascii="仿宋_GB2312" w:hAnsi="仿宋_GB2312" w:eastAsia="仿宋_GB2312" w:cs="仿宋_GB2312"/>
          <w:kern w:val="2"/>
          <w:sz w:val="32"/>
          <w:szCs w:val="32"/>
          <w:lang w:val="en-US" w:eastAsia="zh-CN" w:bidi="ar-SA"/>
        </w:rPr>
        <w:t>构建“益晒你”企业服务体系。积极推广佛山市中小企业融资综合信用服务平台，推动信用服务实体经济。“</w:t>
      </w:r>
      <w:r>
        <w:rPr>
          <w:rFonts w:hint="eastAsia" w:ascii="仿宋_GB2312" w:hAnsi="仿宋_GB2312" w:eastAsia="仿宋_GB2312" w:cs="仿宋_GB2312"/>
          <w:b w:val="0"/>
          <w:bCs w:val="0"/>
          <w:color w:val="000000"/>
          <w:sz w:val="32"/>
          <w:szCs w:val="32"/>
          <w:highlight w:val="none"/>
          <w:lang w:val="en-US" w:eastAsia="zh-CN"/>
        </w:rPr>
        <w:t>企业开办一网通办</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 w:val="0"/>
          <w:bCs w:val="0"/>
          <w:color w:val="000000"/>
          <w:sz w:val="32"/>
          <w:szCs w:val="32"/>
          <w:highlight w:val="none"/>
          <w:lang w:val="en-US" w:eastAsia="zh-CN"/>
        </w:rPr>
        <w:t>平台已上线</w:t>
      </w:r>
      <w:r>
        <w:rPr>
          <w:rFonts w:hint="eastAsia" w:ascii="仿宋_GB2312" w:hAnsi="仿宋_GB2312" w:eastAsia="仿宋_GB2312" w:cs="仿宋_GB2312"/>
          <w:sz w:val="32"/>
          <w:szCs w:val="32"/>
          <w:lang w:val="en-US" w:eastAsia="zh-CN"/>
        </w:rPr>
        <w:t>20类企业设立登记业务和</w:t>
      </w:r>
      <w:r>
        <w:rPr>
          <w:rFonts w:hint="eastAsia" w:ascii="仿宋_GB2312" w:hAnsi="仿宋_GB2312" w:eastAsia="仿宋_GB2312" w:cs="仿宋_GB2312"/>
          <w:b w:val="0"/>
          <w:bCs w:val="0"/>
          <w:color w:val="auto"/>
          <w:sz w:val="32"/>
          <w:szCs w:val="32"/>
          <w:u w:val="none"/>
          <w:lang w:val="en-US" w:eastAsia="zh-CN"/>
        </w:rPr>
        <w:t>12</w:t>
      </w:r>
      <w:r>
        <w:rPr>
          <w:rFonts w:hint="eastAsia" w:ascii="仿宋_GB2312" w:hAnsi="仿宋_GB2312" w:eastAsia="仿宋_GB2312" w:cs="仿宋_GB2312"/>
          <w:b w:val="0"/>
          <w:bCs w:val="0"/>
          <w:color w:val="auto"/>
          <w:sz w:val="32"/>
          <w:szCs w:val="32"/>
          <w:u w:val="none"/>
          <w:lang w:eastAsia="zh-CN"/>
        </w:rPr>
        <w:t>类企业变更登记</w:t>
      </w:r>
      <w:r>
        <w:rPr>
          <w:rFonts w:hint="eastAsia" w:ascii="仿宋_GB2312" w:hAnsi="仿宋_GB2312" w:eastAsia="仿宋_GB2312" w:cs="仿宋_GB2312"/>
          <w:b w:val="0"/>
          <w:bCs w:val="0"/>
          <w:color w:val="auto"/>
          <w:sz w:val="32"/>
          <w:szCs w:val="32"/>
          <w:u w:val="none"/>
          <w:lang w:val="en-US" w:eastAsia="zh-CN"/>
        </w:rPr>
        <w:t>业务</w:t>
      </w:r>
      <w:r>
        <w:rPr>
          <w:rFonts w:hint="eastAsia" w:ascii="仿宋_GB2312" w:hAnsi="仿宋_GB2312" w:eastAsia="仿宋_GB2312" w:cs="仿宋_GB2312"/>
          <w:b w:val="0"/>
          <w:bCs w:val="0"/>
          <w:color w:val="000000"/>
          <w:sz w:val="32"/>
          <w:szCs w:val="32"/>
          <w:highlight w:val="none"/>
          <w:lang w:val="en-US" w:eastAsia="zh-CN"/>
        </w:rPr>
        <w:t>，登记网办业务量占比由年初54.7%提升至69.5%。积极拓展省数字空间应用，上线全区首个智能办标准化配置平台，推出71个智能办事项</w:t>
      </w:r>
      <w:r>
        <w:rPr>
          <w:rFonts w:hint="eastAsia" w:ascii="仿宋_GB2312" w:hAnsi="仿宋_GB2312" w:eastAsia="仿宋_GB2312" w:cs="仿宋_GB2312"/>
          <w:sz w:val="32"/>
          <w:szCs w:val="32"/>
          <w:lang w:val="en-US" w:eastAsia="zh-CN"/>
        </w:rPr>
        <w:t>。上半年，全区新增7个“拿地即开工”项目，新增项目数量位居全市前列。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仿宋_GB2312" w:eastAsia="仿宋_GB2312" w:cs="仿宋_GB2312"/>
          <w:kern w:val="2"/>
          <w:sz w:val="32"/>
          <w:szCs w:val="32"/>
          <w:lang w:val="en-US" w:eastAsia="zh-CN" w:bidi="ar-SA"/>
        </w:rPr>
      </w:pPr>
      <w:r>
        <w:rPr>
          <w:rFonts w:ascii="仿宋_GB2312" w:hAnsi="宋体" w:eastAsia="仿宋_GB2312" w:cs="仿宋_GB2312"/>
          <w:b/>
          <w:bCs/>
          <w:color w:val="000000"/>
          <w:kern w:val="0"/>
          <w:sz w:val="31"/>
          <w:szCs w:val="31"/>
          <w:lang w:val="en-US" w:eastAsia="zh-CN" w:bidi="ar"/>
        </w:rPr>
        <w:t>推进</w:t>
      </w:r>
      <w:r>
        <w:rPr>
          <w:rFonts w:hint="eastAsia" w:ascii="仿宋_GB2312" w:hAnsi="宋体" w:eastAsia="仿宋_GB2312" w:cs="仿宋_GB2312"/>
          <w:b/>
          <w:bCs/>
          <w:color w:val="000000"/>
          <w:kern w:val="0"/>
          <w:sz w:val="31"/>
          <w:szCs w:val="31"/>
          <w:lang w:val="en-US" w:eastAsia="zh-CN" w:bidi="ar"/>
        </w:rPr>
        <w:t>国企</w:t>
      </w:r>
      <w:r>
        <w:rPr>
          <w:rFonts w:ascii="仿宋_GB2312" w:hAnsi="宋体" w:eastAsia="仿宋_GB2312" w:cs="仿宋_GB2312"/>
          <w:b/>
          <w:bCs/>
          <w:color w:val="000000"/>
          <w:kern w:val="0"/>
          <w:sz w:val="31"/>
          <w:szCs w:val="31"/>
          <w:lang w:val="en-US" w:eastAsia="zh-CN" w:bidi="ar"/>
        </w:rPr>
        <w:t>“三项”制度改革。</w:t>
      </w:r>
      <w:r>
        <w:rPr>
          <w:rFonts w:hint="eastAsia" w:ascii="仿宋_GB2312" w:hAnsi="仿宋_GB2312" w:eastAsia="仿宋_GB2312" w:cs="仿宋_GB2312"/>
          <w:kern w:val="2"/>
          <w:sz w:val="32"/>
          <w:szCs w:val="32"/>
          <w:lang w:val="en-US" w:eastAsia="zh-CN" w:bidi="ar-SA"/>
        </w:rPr>
        <w:t>有序推进国有企业薪酬激励机制和工资决定机制改革，强化区属企业领导班子队伍建设，健全企业法人治理结构。通过理顺股权关系，不断完善监管机制。上半年，全区国资系统资产总额1819亿元，同比增长13.8%，合并营收298.54亿元，同比增长20.93%，利润总额5.54亿元，同比增长28.04%。</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color w:val="000000"/>
          <w:kern w:val="0"/>
          <w:sz w:val="32"/>
          <w:szCs w:val="32"/>
          <w:lang w:val="en-US" w:eastAsia="zh-CN" w:bidi="ar"/>
        </w:rPr>
        <w:t>（三）扭住省城乡融合实验区建设平台不松劲，焕发融合发展新活力</w:t>
      </w:r>
    </w:p>
    <w:p>
      <w:pPr>
        <w:pStyle w:val="9"/>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乡村建设战略深入实施。</w:t>
      </w:r>
      <w:r>
        <w:rPr>
          <w:rFonts w:hint="eastAsia" w:ascii="仿宋_GB2312" w:hAnsi="仿宋_GB2312" w:eastAsia="仿宋_GB2312" w:cs="仿宋_GB2312"/>
          <w:b w:val="0"/>
          <w:bCs w:val="0"/>
          <w:color w:val="auto"/>
          <w:kern w:val="2"/>
          <w:sz w:val="32"/>
          <w:szCs w:val="32"/>
          <w:lang w:val="en-US" w:eastAsia="zh-CN" w:bidi="ar-SA"/>
        </w:rPr>
        <w:t>开展“</w:t>
      </w:r>
      <w:r>
        <w:rPr>
          <w:rFonts w:hint="eastAsia" w:ascii="宋体" w:hAnsi="宋体" w:eastAsia="宋体" w:cs="宋体"/>
          <w:b w:val="0"/>
          <w:bCs w:val="0"/>
          <w:color w:val="auto"/>
          <w:kern w:val="2"/>
          <w:sz w:val="32"/>
          <w:szCs w:val="32"/>
          <w:lang w:val="en-US" w:eastAsia="zh-CN" w:bidi="ar-SA"/>
        </w:rPr>
        <w:t>1</w:t>
      </w:r>
      <w:r>
        <w:rPr>
          <w:rFonts w:hint="eastAsia" w:ascii="仿宋_GB2312" w:hAnsi="仿宋_GB2312" w:eastAsia="仿宋_GB2312" w:cs="仿宋_GB2312"/>
          <w:b w:val="0"/>
          <w:bCs w:val="0"/>
          <w:color w:val="auto"/>
          <w:kern w:val="2"/>
          <w:sz w:val="32"/>
          <w:szCs w:val="32"/>
          <w:lang w:val="en-US" w:eastAsia="zh-CN" w:bidi="ar-SA"/>
        </w:rPr>
        <w:t>+</w:t>
      </w:r>
      <w:r>
        <w:rPr>
          <w:rFonts w:hint="eastAsia" w:ascii="宋体" w:hAnsi="宋体" w:eastAsia="宋体" w:cs="宋体"/>
          <w:b w:val="0"/>
          <w:bCs w:val="0"/>
          <w:color w:val="auto"/>
          <w:kern w:val="2"/>
          <w:sz w:val="32"/>
          <w:szCs w:val="32"/>
          <w:lang w:val="en-US" w:eastAsia="zh-CN" w:bidi="ar-SA"/>
        </w:rPr>
        <w:t>3</w:t>
      </w:r>
      <w:r>
        <w:rPr>
          <w:rFonts w:hint="eastAsia" w:ascii="仿宋_GB2312" w:hAnsi="仿宋_GB2312" w:eastAsia="仿宋_GB2312" w:cs="仿宋_GB2312"/>
          <w:b w:val="0"/>
          <w:bCs w:val="0"/>
          <w:color w:val="auto"/>
          <w:kern w:val="2"/>
          <w:sz w:val="32"/>
          <w:szCs w:val="32"/>
          <w:lang w:val="en-US" w:eastAsia="zh-CN" w:bidi="ar-SA"/>
        </w:rPr>
        <w:t>+</w:t>
      </w:r>
      <w:r>
        <w:rPr>
          <w:rFonts w:hint="eastAsia" w:ascii="宋体" w:hAnsi="宋体" w:eastAsia="宋体" w:cs="宋体"/>
          <w:b w:val="0"/>
          <w:bCs w:val="0"/>
          <w:color w:val="auto"/>
          <w:kern w:val="2"/>
          <w:sz w:val="32"/>
          <w:szCs w:val="32"/>
          <w:lang w:val="en-US" w:eastAsia="zh-CN" w:bidi="ar-SA"/>
        </w:rPr>
        <w:t>6</w:t>
      </w:r>
      <w:r>
        <w:rPr>
          <w:rFonts w:hint="eastAsia" w:ascii="仿宋_GB2312" w:hAnsi="仿宋_GB2312" w:eastAsia="仿宋_GB2312" w:cs="仿宋_GB2312"/>
          <w:b w:val="0"/>
          <w:bCs w:val="0"/>
          <w:color w:val="auto"/>
          <w:kern w:val="2"/>
          <w:sz w:val="32"/>
          <w:szCs w:val="32"/>
          <w:lang w:val="en-US" w:eastAsia="zh-CN" w:bidi="ar-SA"/>
        </w:rPr>
        <w:t>”乡村振兴示范带建设提升行动，坚持以原有“百里芳华”南海段为基础，“龙腾蓝海”“桑湾田园”“</w:t>
      </w:r>
      <w:r>
        <w:rPr>
          <w:rFonts w:hint="eastAsia" w:ascii="Times New Roman" w:hAnsi="Times New Roman" w:eastAsia="仿宋_GB2312" w:cs="Times New Roman"/>
          <w:b w:val="0"/>
          <w:bCs w:val="0"/>
          <w:color w:val="auto"/>
          <w:kern w:val="2"/>
          <w:sz w:val="32"/>
          <w:szCs w:val="32"/>
          <w:lang w:val="en-US" w:eastAsia="zh-CN" w:bidi="ar-SA"/>
        </w:rPr>
        <w:t>红色印记”</w:t>
      </w:r>
      <w:r>
        <w:rPr>
          <w:rFonts w:hint="eastAsia" w:ascii="宋体" w:hAnsi="宋体" w:eastAsia="宋体" w:cs="宋体"/>
          <w:b w:val="0"/>
          <w:bCs w:val="0"/>
          <w:color w:val="auto"/>
          <w:kern w:val="2"/>
          <w:sz w:val="32"/>
          <w:szCs w:val="32"/>
          <w:lang w:val="en-US" w:eastAsia="zh-CN" w:bidi="ar-SA"/>
        </w:rPr>
        <w:t>3</w:t>
      </w:r>
      <w:r>
        <w:rPr>
          <w:rFonts w:hint="eastAsia" w:ascii="Times New Roman" w:hAnsi="Times New Roman" w:eastAsia="仿宋_GB2312" w:cs="Times New Roman"/>
          <w:b w:val="0"/>
          <w:bCs w:val="0"/>
          <w:color w:val="auto"/>
          <w:kern w:val="2"/>
          <w:sz w:val="32"/>
          <w:szCs w:val="32"/>
          <w:lang w:val="en-US" w:eastAsia="zh-CN" w:bidi="ar-SA"/>
        </w:rPr>
        <w:t>条示范带为特色组合，“有为水道”等</w:t>
      </w:r>
      <w:r>
        <w:rPr>
          <w:rFonts w:hint="eastAsia" w:ascii="宋体" w:hAnsi="宋体" w:eastAsia="宋体" w:cs="宋体"/>
          <w:b w:val="0"/>
          <w:bCs w:val="0"/>
          <w:color w:val="auto"/>
          <w:kern w:val="2"/>
          <w:sz w:val="32"/>
          <w:szCs w:val="32"/>
          <w:lang w:val="en-US" w:eastAsia="zh-CN" w:bidi="ar-SA"/>
        </w:rPr>
        <w:t>6</w:t>
      </w:r>
      <w:r>
        <w:rPr>
          <w:rFonts w:hint="eastAsia" w:ascii="Times New Roman" w:hAnsi="Times New Roman" w:eastAsia="仿宋_GB2312" w:cs="Times New Roman"/>
          <w:b w:val="0"/>
          <w:bCs w:val="0"/>
          <w:color w:val="auto"/>
          <w:kern w:val="2"/>
          <w:sz w:val="32"/>
          <w:szCs w:val="32"/>
          <w:lang w:val="en-US" w:eastAsia="zh-CN" w:bidi="ar-SA"/>
        </w:rPr>
        <w:t>个乡村振兴示范片为连片示范。</w:t>
      </w:r>
      <w:r>
        <w:rPr>
          <w:rFonts w:hint="eastAsia" w:ascii="仿宋_GB2312" w:hAnsi="仿宋_GB2312" w:eastAsia="仿宋_GB2312" w:cs="仿宋_GB2312"/>
          <w:color w:val="auto"/>
          <w:sz w:val="32"/>
          <w:szCs w:val="32"/>
          <w:highlight w:val="none"/>
          <w:lang w:val="en-US" w:eastAsia="zh-CN"/>
        </w:rPr>
        <w:t>深入开展人居环境治理，有序推进农村厕所革命、生活污水垃圾治理等任务，上半年，全区新建“四小园”</w:t>
      </w:r>
      <w:r>
        <w:rPr>
          <w:rFonts w:hint="eastAsia" w:ascii="宋体" w:hAnsi="宋体" w:eastAsia="宋体" w:cs="宋体"/>
          <w:color w:val="auto"/>
          <w:sz w:val="32"/>
          <w:szCs w:val="32"/>
          <w:highlight w:val="none"/>
          <w:u w:val="none"/>
          <w:lang w:val="en-US" w:eastAsia="zh-CN"/>
        </w:rPr>
        <w:t>3007</w:t>
      </w:r>
      <w:r>
        <w:rPr>
          <w:rFonts w:hint="eastAsia" w:ascii="仿宋_GB2312" w:hAnsi="仿宋_GB2312" w:eastAsia="仿宋_GB2312" w:cs="仿宋_GB2312"/>
          <w:color w:val="auto"/>
          <w:sz w:val="32"/>
          <w:szCs w:val="32"/>
          <w:highlight w:val="none"/>
          <w:u w:val="none"/>
          <w:lang w:val="en-US" w:eastAsia="zh-CN"/>
        </w:rPr>
        <w:t>个</w:t>
      </w:r>
      <w:r>
        <w:rPr>
          <w:rFonts w:hint="eastAsia" w:ascii="仿宋_GB2312" w:hAnsi="仿宋_GB2312" w:eastAsia="仿宋_GB2312" w:cs="仿宋_GB2312"/>
          <w:color w:val="auto"/>
          <w:sz w:val="32"/>
          <w:szCs w:val="32"/>
          <w:highlight w:val="none"/>
          <w:lang w:val="en-US" w:eastAsia="zh-CN"/>
        </w:rPr>
        <w:t>，积极开展“百村千社”示范村镇创建活动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打造</w:t>
      </w:r>
      <w:r>
        <w:rPr>
          <w:rFonts w:hint="eastAsia" w:ascii="仿宋_GB2312" w:hAnsi="仿宋_GB2312" w:eastAsia="仿宋_GB2312" w:cs="仿宋_GB2312"/>
          <w:color w:val="auto"/>
          <w:sz w:val="32"/>
          <w:szCs w:val="32"/>
          <w:highlight w:val="none"/>
        </w:rPr>
        <w:t>全国乡村治理体系建设试点示范区</w:t>
      </w:r>
      <w:r>
        <w:rPr>
          <w:rFonts w:hint="eastAsia" w:ascii="仿宋_GB2312" w:hAnsi="仿宋_GB2312" w:eastAsia="仿宋_GB2312" w:cs="仿宋_GB2312"/>
          <w:color w:val="auto"/>
          <w:sz w:val="32"/>
          <w:szCs w:val="32"/>
          <w:highlight w:val="none"/>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粤港澳大湾区建设全力推进。</w:t>
      </w:r>
      <w:r>
        <w:rPr>
          <w:rFonts w:hint="eastAsia" w:ascii="Times New Roman" w:hAnsi="Times New Roman" w:eastAsia="仿宋_GB2312" w:cs="Times New Roman"/>
          <w:b w:val="0"/>
          <w:bCs w:val="0"/>
          <w:color w:val="auto"/>
          <w:kern w:val="2"/>
          <w:sz w:val="32"/>
          <w:szCs w:val="32"/>
          <w:lang w:val="en-US" w:eastAsia="zh-CN" w:bidi="ar-SA"/>
        </w:rPr>
        <w:t>启动贯彻落实《广佛全域同城化“十四五”发展规划》重点任务分工方案编制工作，围绕推进广佛全域同城化部署了</w:t>
      </w:r>
      <w:r>
        <w:rPr>
          <w:rFonts w:hint="eastAsia" w:ascii="宋体" w:hAnsi="宋体" w:eastAsia="宋体" w:cs="宋体"/>
          <w:b w:val="0"/>
          <w:bCs w:val="0"/>
          <w:color w:val="auto"/>
          <w:kern w:val="2"/>
          <w:sz w:val="32"/>
          <w:szCs w:val="32"/>
          <w:lang w:val="en-US" w:eastAsia="zh-CN" w:bidi="ar-SA"/>
        </w:rPr>
        <w:t>53</w:t>
      </w:r>
      <w:r>
        <w:rPr>
          <w:rFonts w:hint="eastAsia" w:ascii="Times New Roman" w:hAnsi="Times New Roman" w:eastAsia="仿宋_GB2312" w:cs="Times New Roman"/>
          <w:b w:val="0"/>
          <w:bCs w:val="0"/>
          <w:color w:val="auto"/>
          <w:kern w:val="2"/>
          <w:sz w:val="32"/>
          <w:szCs w:val="32"/>
          <w:lang w:val="en-US" w:eastAsia="zh-CN" w:bidi="ar-SA"/>
        </w:rPr>
        <w:t>项重点工作。深化南海与番禺、荔湾、白云三地工商界交流合作，分别与番禺区工商联、白云区工商联签订缔结友好工商联。香港中联办、香港商务及经济发展局、香港大湾区经贸协会组团到南海开展经贸交流合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依托粤港青年创新创业基地等青年人才创业载体，开启“</w:t>
      </w:r>
      <w:r>
        <w:rPr>
          <w:rFonts w:hint="eastAsia" w:ascii="宋体" w:hAnsi="宋体" w:eastAsia="宋体" w:cs="宋体"/>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中心+N基地”运作模式，共吸纳港澳个人会员</w:t>
      </w:r>
      <w:r>
        <w:rPr>
          <w:rFonts w:hint="eastAsia" w:ascii="宋体" w:hAnsi="宋体" w:eastAsia="宋体" w:cs="宋体"/>
          <w:color w:val="000000" w:themeColor="text1"/>
          <w:sz w:val="32"/>
          <w:szCs w:val="32"/>
          <w:lang w:val="en-US" w:eastAsia="zh-CN"/>
          <w14:textFill>
            <w14:solidFill>
              <w14:schemeClr w14:val="tx1"/>
            </w14:solidFill>
          </w14:textFill>
        </w:rPr>
        <w:t>431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人，创业团队</w:t>
      </w:r>
      <w:r>
        <w:rPr>
          <w:rFonts w:hint="eastAsia" w:ascii="宋体" w:hAnsi="宋体" w:eastAsia="宋体" w:cs="宋体"/>
          <w:color w:val="000000" w:themeColor="text1"/>
          <w:sz w:val="32"/>
          <w:szCs w:val="32"/>
          <w:lang w:val="en-US" w:eastAsia="zh-CN"/>
          <w14:textFill>
            <w14:solidFill>
              <w14:schemeClr w14:val="tx1"/>
            </w14:solidFill>
          </w14:textFill>
        </w:rPr>
        <w:t>168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家。</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b/>
          <w:bCs/>
          <w:color w:val="auto"/>
          <w:sz w:val="32"/>
          <w:szCs w:val="32"/>
          <w:lang w:val="en-US" w:eastAsia="zh-CN"/>
        </w:rPr>
        <w:t>南三结对协作</w:t>
      </w:r>
      <w:r>
        <w:rPr>
          <w:rFonts w:hint="eastAsia" w:ascii="仿宋_GB2312" w:hAnsi="仿宋_GB2312" w:eastAsia="仿宋_GB2312" w:cs="仿宋_GB2312"/>
          <w:b/>
          <w:bCs/>
          <w:color w:val="000000"/>
          <w:sz w:val="32"/>
          <w:szCs w:val="32"/>
          <w:lang w:val="en-US" w:eastAsia="zh-CN"/>
        </w:rPr>
        <w:t>前景广阔</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val="en-US" w:eastAsia="zh-CN"/>
        </w:rPr>
        <w:t>联合三水区编制</w:t>
      </w:r>
      <w:r>
        <w:rPr>
          <w:rFonts w:hint="eastAsia" w:ascii="宋体" w:hAnsi="宋体" w:eastAsia="宋体" w:cs="宋体"/>
          <w:color w:val="000000"/>
          <w:sz w:val="32"/>
          <w:szCs w:val="32"/>
          <w:lang w:val="en-US" w:eastAsia="zh-CN"/>
        </w:rPr>
        <w:t>2023</w:t>
      </w:r>
      <w:r>
        <w:rPr>
          <w:rFonts w:hint="eastAsia" w:ascii="仿宋_GB2312" w:hAnsi="仿宋_GB2312" w:eastAsia="仿宋_GB2312" w:cs="仿宋_GB2312"/>
          <w:color w:val="000000"/>
          <w:sz w:val="32"/>
          <w:szCs w:val="32"/>
          <w:lang w:val="en-US" w:eastAsia="zh-CN"/>
        </w:rPr>
        <w:t>年度结对协作工作计划，在重点产业、基础设施、乡村振兴方面等</w:t>
      </w:r>
      <w:r>
        <w:rPr>
          <w:rFonts w:hint="eastAsia" w:ascii="宋体" w:hAnsi="宋体" w:eastAsia="宋体" w:cs="宋体"/>
          <w:color w:val="000000"/>
          <w:sz w:val="32"/>
          <w:szCs w:val="32"/>
          <w:lang w:val="en-US" w:eastAsia="zh-CN"/>
        </w:rPr>
        <w:t>34</w:t>
      </w:r>
      <w:r>
        <w:rPr>
          <w:rFonts w:hint="eastAsia" w:ascii="仿宋_GB2312" w:hAnsi="仿宋_GB2312" w:eastAsia="仿宋_GB2312" w:cs="仿宋_GB2312"/>
          <w:color w:val="000000"/>
          <w:sz w:val="32"/>
          <w:szCs w:val="32"/>
          <w:lang w:val="en-US" w:eastAsia="zh-CN"/>
        </w:rPr>
        <w:t>项具体任务展开合作。共同参与佛北战新产业园建设，合力共建云东海生物港、大同湖科技产业园特色产业园区和大塘新材料产业园。加强校际交流合作，推动优秀教研教学资源共建共享，深化两区</w:t>
      </w:r>
      <w:r>
        <w:rPr>
          <w:rFonts w:hint="eastAsia" w:ascii="宋体" w:hAnsi="宋体" w:eastAsia="宋体" w:cs="宋体"/>
          <w:color w:val="000000"/>
          <w:sz w:val="32"/>
          <w:szCs w:val="32"/>
          <w:lang w:val="en-US" w:eastAsia="zh-CN"/>
        </w:rPr>
        <w:t>34</w:t>
      </w:r>
      <w:r>
        <w:rPr>
          <w:rFonts w:hint="eastAsia" w:ascii="仿宋_GB2312" w:hAnsi="仿宋_GB2312" w:eastAsia="仿宋_GB2312" w:cs="仿宋_GB2312"/>
          <w:color w:val="000000"/>
          <w:sz w:val="32"/>
          <w:szCs w:val="32"/>
          <w:lang w:val="en-US" w:eastAsia="zh-CN"/>
        </w:rPr>
        <w:t>对学校结对共建，共建“南三”标杆学校。推进“桑湾田园”示范带、“有为水道”乡村振兴连片示范区建设，推动丹灶镇与三水区白坭镇相邻乡村旅游精品线路组团式推广。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仿宋_GB2312" w:hAnsi="仿宋_GB2312" w:eastAsia="仿宋_GB2312" w:cs="仿宋_GB2312"/>
          <w:b/>
          <w:bCs/>
          <w:color w:val="auto"/>
          <w:kern w:val="2"/>
          <w:sz w:val="32"/>
          <w:szCs w:val="32"/>
          <w:lang w:val="en-US" w:eastAsia="zh-CN" w:bidi="ar-SA"/>
        </w:rPr>
        <w:t>积极推进对口支援帮扶工作。</w:t>
      </w:r>
      <w:r>
        <w:rPr>
          <w:rFonts w:hint="eastAsia" w:ascii="仿宋_GB2312" w:hAnsi="仿宋_GB2312" w:eastAsia="仿宋_GB2312" w:cs="仿宋_GB2312"/>
          <w:b w:val="0"/>
          <w:bCs w:val="0"/>
          <w:color w:val="auto"/>
          <w:sz w:val="32"/>
          <w:szCs w:val="32"/>
          <w:lang w:eastAsia="zh-CN"/>
        </w:rPr>
        <w:t>深入开展对口支援西藏新疆工作，</w:t>
      </w:r>
      <w:r>
        <w:rPr>
          <w:rFonts w:hint="eastAsia" w:ascii="仿宋_GB2312" w:hAnsi="仿宋_GB2312" w:eastAsia="仿宋_GB2312" w:cs="仿宋_GB2312"/>
          <w:color w:val="000000"/>
          <w:spacing w:val="11"/>
          <w:kern w:val="2"/>
          <w:sz w:val="32"/>
          <w:szCs w:val="32"/>
          <w:lang w:val="en-US" w:eastAsia="zh-CN" w:bidi="ar-SA"/>
        </w:rPr>
        <w:t>配合市推进与双鸭山市的对口合作。东西部协作对口贵州省黔东南州“三江一寨”四县，新增引导落地投产企业24家，实际到位投资超3.7亿元。积极开展与云浮市云安区、茂名市电白区的对口帮扶工作。省内驻镇帮扶云安、德庆、封开三县（区）10个重点帮扶镇，培育发展千亩辣椒水稻种植基地、茶叶种植加工等当地特色产业项目，防返贫监测对象比去年底减少33户157人。</w:t>
      </w:r>
    </w:p>
    <w:p>
      <w:pPr>
        <w:keepNext w:val="0"/>
        <w:keepLines w:val="0"/>
        <w:pageBreakBefore w:val="0"/>
        <w:widowControl/>
        <w:numPr>
          <w:ilvl w:val="0"/>
          <w:numId w:val="1"/>
        </w:numPr>
        <w:suppressLineNumbers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highlight w:val="none"/>
          <w:lang w:val="en-US" w:eastAsia="zh-CN" w:bidi="ar"/>
        </w:rPr>
        <w:t>坚定</w:t>
      </w:r>
      <w:r>
        <w:rPr>
          <w:rFonts w:hint="eastAsia" w:ascii="楷体_GB2312" w:hAnsi="楷体_GB2312" w:eastAsia="楷体_GB2312" w:cs="楷体_GB2312"/>
          <w:color w:val="000000"/>
          <w:kern w:val="0"/>
          <w:sz w:val="32"/>
          <w:szCs w:val="32"/>
          <w:lang w:val="en-US" w:eastAsia="zh-CN" w:bidi="ar"/>
        </w:rPr>
        <w:t>城产人文融合发展路径不停步，打造美丽宜居新城市</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楷体" w:hAnsi="楷体" w:eastAsia="楷体" w:cs="楷体"/>
          <w:b w:val="0"/>
          <w:bCs w:val="0"/>
          <w:sz w:val="32"/>
          <w:szCs w:val="32"/>
          <w:lang w:val="en-US" w:eastAsia="zh-CN"/>
        </w:rPr>
      </w:pPr>
      <w:r>
        <w:rPr>
          <w:rFonts w:hint="eastAsia" w:ascii="宋体" w:hAnsi="宋体" w:eastAsia="宋体" w:cs="宋体"/>
          <w:b w:val="0"/>
          <w:bCs w:val="0"/>
          <w:sz w:val="32"/>
          <w:szCs w:val="32"/>
          <w:lang w:val="en-US" w:eastAsia="zh-CN"/>
        </w:rPr>
        <w:t>1</w:t>
      </w:r>
      <w:r>
        <w:rPr>
          <w:rFonts w:hint="eastAsia" w:ascii="楷体" w:hAnsi="楷体" w:eastAsia="楷体" w:cs="楷体"/>
          <w:b w:val="0"/>
          <w:bCs w:val="0"/>
          <w:sz w:val="32"/>
          <w:szCs w:val="32"/>
          <w:lang w:val="en-US" w:eastAsia="zh-CN"/>
        </w:rPr>
        <w:t>、坚持城市宜业宜居，推动生态形象品质再升级</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基础设施建设加速推进。</w:t>
      </w:r>
      <w:r>
        <w:rPr>
          <w:rFonts w:hint="eastAsia" w:ascii="仿宋_GB2312" w:hAnsi="仿宋_GB2312" w:eastAsia="仿宋_GB2312" w:cs="仿宋_GB2312"/>
          <w:b w:val="0"/>
          <w:bCs w:val="0"/>
          <w:color w:val="auto"/>
          <w:kern w:val="0"/>
          <w:sz w:val="32"/>
          <w:szCs w:val="32"/>
          <w:lang w:val="en-US" w:eastAsia="zh-CN"/>
        </w:rPr>
        <w:t>加快建设多层级、立体化综合交通网络，</w:t>
      </w:r>
      <w:r>
        <w:rPr>
          <w:rFonts w:hint="eastAsia" w:ascii="仿宋_GB2312" w:hAnsi="仿宋_GB2312" w:eastAsia="仿宋_GB2312" w:cs="仿宋_GB2312"/>
          <w:b w:val="0"/>
          <w:bCs w:val="0"/>
          <w:color w:val="auto"/>
          <w:sz w:val="32"/>
          <w:szCs w:val="32"/>
          <w:lang w:val="en-US" w:eastAsia="zh-CN"/>
        </w:rPr>
        <w:t>广湛高铁、广佛环线西环正加快建设。地铁</w:t>
      </w:r>
      <w:r>
        <w:rPr>
          <w:rFonts w:hint="eastAsia" w:ascii="宋体" w:hAnsi="宋体" w:eastAsia="宋体" w:cs="宋体"/>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号线后通段、</w:t>
      </w:r>
      <w:r>
        <w:rPr>
          <w:rFonts w:hint="eastAsia" w:ascii="宋体" w:hAnsi="宋体" w:eastAsia="宋体" w:cs="宋体"/>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号线正在建设，里水有轨电车项目建设稳步推进。</w:t>
      </w:r>
      <w:r>
        <w:rPr>
          <w:rFonts w:hint="eastAsia" w:ascii="Times New Roman" w:hAnsi="Times New Roman" w:eastAsia="仿宋_GB2312" w:cs="Times New Roman"/>
          <w:sz w:val="32"/>
          <w:szCs w:val="32"/>
          <w:lang w:val="en-US" w:eastAsia="zh-CN"/>
        </w:rPr>
        <w:t>道路路网进一步完善</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sz w:val="32"/>
          <w:szCs w:val="32"/>
          <w:lang w:val="en-US" w:eastAsia="zh-CN"/>
        </w:rPr>
        <w:t>南海人民医院新院区公交枢纽项目下穿市政道路、大沥镇岭南路等一批道路项目建成通车，进一步疏通交通瓶颈，成为助推产业升级、强化区域联动的重要纽带。</w:t>
      </w:r>
      <w:r>
        <w:rPr>
          <w:rFonts w:hint="eastAsia" w:ascii="仿宋_GB2312" w:hAnsi="仿宋_GB2312" w:eastAsia="仿宋_GB2312" w:cs="仿宋_GB2312"/>
          <w:color w:val="auto"/>
          <w:kern w:val="2"/>
          <w:sz w:val="32"/>
          <w:szCs w:val="32"/>
          <w:highlight w:val="none"/>
          <w:lang w:val="en-US" w:eastAsia="zh-CN" w:bidi="ar-SA"/>
        </w:rPr>
        <w:t>扎实推进海绵城市建设，已建海绵城市项目面积</w:t>
      </w:r>
      <w:r>
        <w:rPr>
          <w:rFonts w:hint="eastAsia" w:ascii="宋体" w:hAnsi="宋体" w:eastAsia="宋体" w:cs="宋体"/>
          <w:color w:val="auto"/>
          <w:kern w:val="2"/>
          <w:sz w:val="32"/>
          <w:szCs w:val="32"/>
          <w:highlight w:val="none"/>
          <w:lang w:val="en-US" w:eastAsia="zh-CN" w:bidi="ar-SA"/>
        </w:rPr>
        <w:t>24</w:t>
      </w:r>
      <w:r>
        <w:rPr>
          <w:rFonts w:hint="eastAsia" w:ascii="仿宋_GB2312" w:hAnsi="仿宋_GB2312" w:eastAsia="仿宋_GB2312" w:cs="仿宋_GB2312"/>
          <w:color w:val="auto"/>
          <w:kern w:val="2"/>
          <w:sz w:val="32"/>
          <w:szCs w:val="32"/>
          <w:highlight w:val="none"/>
          <w:lang w:val="en-US" w:eastAsia="zh-CN" w:bidi="ar-SA"/>
        </w:rPr>
        <w:t>.</w:t>
      </w:r>
      <w:r>
        <w:rPr>
          <w:rFonts w:hint="eastAsia" w:ascii="宋体" w:hAnsi="宋体" w:eastAsia="宋体" w:cs="宋体"/>
          <w:color w:val="auto"/>
          <w:kern w:val="2"/>
          <w:sz w:val="32"/>
          <w:szCs w:val="32"/>
          <w:highlight w:val="none"/>
          <w:lang w:val="en-US" w:eastAsia="zh-CN" w:bidi="ar-SA"/>
        </w:rPr>
        <w:t>97</w:t>
      </w:r>
      <w:r>
        <w:rPr>
          <w:rFonts w:hint="eastAsia" w:ascii="仿宋_GB2312" w:hAnsi="仿宋_GB2312" w:eastAsia="仿宋_GB2312" w:cs="仿宋_GB2312"/>
          <w:color w:val="auto"/>
          <w:kern w:val="2"/>
          <w:sz w:val="32"/>
          <w:szCs w:val="32"/>
          <w:highlight w:val="none"/>
          <w:lang w:val="en-US" w:eastAsia="zh-CN" w:bidi="ar-SA"/>
        </w:rPr>
        <w:t>平方公里。</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highlight w:val="none"/>
          <w:lang w:val="en-US" w:eastAsia="zh-CN" w:bidi="ar-SA"/>
        </w:rPr>
        <w:t>绿化景观品质不断提升。</w:t>
      </w:r>
      <w:r>
        <w:rPr>
          <w:rFonts w:hint="eastAsia" w:ascii="仿宋_GB2312" w:hAnsi="仿宋_GB2312" w:eastAsia="仿宋_GB2312" w:cs="仿宋_GB2312"/>
          <w:b w:val="0"/>
          <w:bCs w:val="0"/>
          <w:color w:val="auto"/>
          <w:kern w:val="2"/>
          <w:sz w:val="32"/>
          <w:szCs w:val="32"/>
          <w:highlight w:val="none"/>
          <w:lang w:val="en-US" w:eastAsia="zh-CN" w:bidi="ar-SA"/>
        </w:rPr>
        <w:t>以“推窗见绿、漫步进园”为目标，推进园林绿化增绿提质。</w:t>
      </w:r>
      <w:r>
        <w:rPr>
          <w:rFonts w:hint="eastAsia" w:ascii="仿宋_GB2312" w:hAnsi="仿宋_GB2312" w:eastAsia="仿宋_GB2312" w:cs="仿宋_GB2312"/>
          <w:b w:val="0"/>
          <w:bCs w:val="0"/>
          <w:color w:val="auto"/>
          <w:kern w:val="2"/>
          <w:sz w:val="32"/>
          <w:szCs w:val="20"/>
          <w:u w:val="none"/>
          <w:lang w:val="en-US" w:eastAsia="zh-CN" w:bidi="ar-SA"/>
        </w:rPr>
        <w:t>深化</w:t>
      </w:r>
      <w:r>
        <w:rPr>
          <w:rFonts w:hint="eastAsia" w:ascii="仿宋_GB2312" w:hAnsi="仿宋_GB2312" w:eastAsia="仿宋_GB2312" w:cs="仿宋_GB2312"/>
          <w:sz w:val="32"/>
          <w:szCs w:val="32"/>
          <w:lang w:val="en-US" w:eastAsia="zh-CN"/>
        </w:rPr>
        <w:t>“沿路两边</w:t>
      </w:r>
      <w:r>
        <w:rPr>
          <w:rFonts w:hint="eastAsia" w:ascii="仿宋_GB2312" w:hAnsi="仿宋_GB2312" w:eastAsia="仿宋_GB2312" w:cs="仿宋_GB2312"/>
          <w:color w:val="auto"/>
          <w:kern w:val="2"/>
          <w:sz w:val="32"/>
          <w:szCs w:val="20"/>
          <w:u w:val="none"/>
          <w:lang w:val="en-US" w:eastAsia="zh-CN" w:bidi="ar-SA"/>
        </w:rPr>
        <w:t>、高架桥下”环境整治及景观提升行动，陆续开放番海大桥运动公园等桥下空间公园。</w:t>
      </w:r>
      <w:r>
        <w:rPr>
          <w:rFonts w:hint="eastAsia" w:ascii="仿宋_GB2312" w:hAnsi="仿宋_GB2312" w:eastAsia="仿宋_GB2312" w:cs="仿宋_GB2312"/>
          <w:color w:val="auto"/>
          <w:sz w:val="32"/>
          <w:szCs w:val="32"/>
          <w:lang w:val="en-US" w:eastAsia="zh-CN"/>
        </w:rPr>
        <w:t>上半年，全区共启动大中小型城市公园绿地</w:t>
      </w:r>
      <w:r>
        <w:rPr>
          <w:rFonts w:hint="eastAsia" w:ascii="宋体" w:hAnsi="宋体" w:eastAsia="宋体" w:cs="宋体"/>
          <w:color w:val="auto"/>
          <w:sz w:val="32"/>
          <w:szCs w:val="32"/>
          <w:lang w:val="en-US" w:eastAsia="zh-CN"/>
        </w:rPr>
        <w:t>10</w:t>
      </w:r>
      <w:r>
        <w:rPr>
          <w:rFonts w:hint="eastAsia" w:ascii="仿宋_GB2312" w:hAnsi="仿宋_GB2312" w:eastAsia="仿宋_GB2312" w:cs="仿宋_GB2312"/>
          <w:color w:val="auto"/>
          <w:sz w:val="32"/>
          <w:szCs w:val="32"/>
          <w:lang w:val="en-US" w:eastAsia="zh-CN"/>
        </w:rPr>
        <w:t>项，改造新增绿地面积约</w:t>
      </w:r>
      <w:r>
        <w:rPr>
          <w:rFonts w:hint="eastAsia" w:ascii="宋体" w:hAnsi="宋体" w:eastAsia="宋体" w:cs="宋体"/>
          <w:color w:val="auto"/>
          <w:sz w:val="32"/>
          <w:szCs w:val="32"/>
          <w:lang w:val="en-US" w:eastAsia="zh-CN"/>
        </w:rPr>
        <w:t>46</w:t>
      </w:r>
      <w:r>
        <w:rPr>
          <w:rFonts w:hint="eastAsia" w:ascii="仿宋_GB2312" w:hAnsi="仿宋_GB2312" w:eastAsia="仿宋_GB2312" w:cs="仿宋_GB2312"/>
          <w:color w:val="auto"/>
          <w:sz w:val="32"/>
          <w:szCs w:val="32"/>
          <w:lang w:val="en-US" w:eastAsia="zh-CN"/>
        </w:rPr>
        <w:t>万平方米，推进百东村春华雕塑公园改造，新增</w:t>
      </w:r>
      <w:r>
        <w:rPr>
          <w:rFonts w:hint="eastAsia" w:ascii="宋体" w:hAnsi="宋体" w:eastAsia="宋体" w:cs="宋体"/>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宋体" w:hAnsi="宋体" w:eastAsia="宋体" w:cs="宋体"/>
          <w:color w:val="auto"/>
          <w:sz w:val="32"/>
          <w:szCs w:val="32"/>
          <w:lang w:val="en-US" w:eastAsia="zh-CN"/>
        </w:rPr>
        <w:t>2</w:t>
      </w:r>
      <w:r>
        <w:rPr>
          <w:rFonts w:hint="eastAsia" w:ascii="仿宋_GB2312" w:hAnsi="仿宋_GB2312" w:eastAsia="仿宋_GB2312" w:cs="仿宋_GB2312"/>
          <w:color w:val="auto"/>
          <w:sz w:val="32"/>
          <w:szCs w:val="32"/>
          <w:lang w:val="en-US" w:eastAsia="zh-CN"/>
        </w:rPr>
        <w:t>万方绿地。加快</w:t>
      </w:r>
      <w:r>
        <w:rPr>
          <w:rFonts w:hint="eastAsia" w:ascii="宋体" w:hAnsi="宋体" w:eastAsia="宋体" w:cs="宋体"/>
          <w:color w:val="auto"/>
          <w:sz w:val="32"/>
          <w:szCs w:val="32"/>
          <w:lang w:val="en-US" w:eastAsia="zh-CN"/>
        </w:rPr>
        <w:t>11</w:t>
      </w:r>
      <w:r>
        <w:rPr>
          <w:rFonts w:hint="eastAsia" w:ascii="仿宋_GB2312" w:hAnsi="仿宋_GB2312" w:eastAsia="仿宋_GB2312" w:cs="仿宋_GB2312"/>
          <w:color w:val="auto"/>
          <w:sz w:val="32"/>
          <w:szCs w:val="32"/>
          <w:lang w:val="en-US" w:eastAsia="zh-CN"/>
        </w:rPr>
        <w:t>个小微绿地建设</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改造新口袋公园绿地面积</w:t>
      </w:r>
      <w:r>
        <w:rPr>
          <w:rFonts w:hint="eastAsia" w:ascii="宋体" w:hAnsi="宋体" w:eastAsia="宋体" w:cs="宋体"/>
          <w:color w:val="auto"/>
          <w:sz w:val="32"/>
          <w:szCs w:val="32"/>
          <w:lang w:val="en-US" w:eastAsia="zh-CN"/>
        </w:rPr>
        <w:t>4</w:t>
      </w:r>
      <w:r>
        <w:rPr>
          <w:rFonts w:hint="eastAsia" w:ascii="仿宋_GB2312" w:hAnsi="仿宋_GB2312" w:eastAsia="仿宋_GB2312" w:cs="仿宋_GB2312"/>
          <w:color w:val="auto"/>
          <w:sz w:val="32"/>
          <w:szCs w:val="32"/>
          <w:lang w:val="en-US" w:eastAsia="zh-CN"/>
        </w:rPr>
        <w:t>.</w:t>
      </w:r>
      <w:r>
        <w:rPr>
          <w:rFonts w:hint="eastAsia" w:ascii="宋体" w:hAnsi="宋体" w:eastAsia="宋体" w:cs="宋体"/>
          <w:color w:val="auto"/>
          <w:sz w:val="32"/>
          <w:szCs w:val="32"/>
          <w:lang w:val="en-US" w:eastAsia="zh-CN"/>
        </w:rPr>
        <w:t>96</w:t>
      </w:r>
      <w:r>
        <w:rPr>
          <w:rFonts w:hint="eastAsia" w:ascii="仿宋_GB2312" w:hAnsi="仿宋_GB2312" w:eastAsia="仿宋_GB2312" w:cs="仿宋_GB2312"/>
          <w:color w:val="auto"/>
          <w:sz w:val="32"/>
          <w:szCs w:val="32"/>
          <w:lang w:val="en-US" w:eastAsia="zh-CN"/>
        </w:rPr>
        <w:t>万平方米。</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环境质量逐步提高。</w:t>
      </w:r>
      <w:r>
        <w:rPr>
          <w:rFonts w:hint="eastAsia" w:ascii="仿宋_GB2312" w:hAnsi="仿宋_GB2312" w:eastAsia="仿宋_GB2312" w:cs="仿宋_GB2312"/>
          <w:b w:val="0"/>
          <w:bCs w:val="0"/>
          <w:color w:val="auto"/>
          <w:kern w:val="2"/>
          <w:sz w:val="32"/>
          <w:szCs w:val="32"/>
          <w:lang w:val="en-US" w:eastAsia="zh-CN" w:bidi="ar-SA"/>
        </w:rPr>
        <w:t>大气污染防控卓有成效，上半年，全区空气质量较去年同期有所提升，优良天数比例为91.9%，全市排名第一，空气质量综合指数为3.33，其中臭氧浓度全市最低。</w:t>
      </w:r>
      <w:r>
        <w:rPr>
          <w:rFonts w:hint="eastAsia" w:ascii="仿宋_GB2312" w:hAnsi="仿宋_GB2312" w:eastAsia="仿宋_GB2312" w:cs="仿宋_GB2312"/>
          <w:color w:val="auto"/>
          <w:kern w:val="2"/>
          <w:sz w:val="32"/>
          <w:szCs w:val="32"/>
          <w:highlight w:val="none"/>
          <w:lang w:val="en-US" w:eastAsia="zh-CN" w:bidi="ar-SA"/>
        </w:rPr>
        <w:t>启动15个重点工业园“污水零直排区”建设，万里碧道入河排污口清理整治进度达80%，新增建设污水管网147公里，修复污水管网23公里。</w:t>
      </w:r>
      <w:r>
        <w:rPr>
          <w:rFonts w:hint="eastAsia" w:ascii="仿宋_GB2312" w:hAnsi="仿宋_GB2312" w:eastAsia="仿宋_GB2312" w:cs="仿宋_GB2312"/>
          <w:b w:val="0"/>
          <w:bCs w:val="0"/>
          <w:color w:val="auto"/>
          <w:kern w:val="2"/>
          <w:sz w:val="32"/>
          <w:szCs w:val="32"/>
          <w:lang w:val="en-US" w:eastAsia="zh-CN" w:bidi="ar-SA"/>
        </w:rPr>
        <w:t>聚力推进“1+2+5+6”治水模式，加快改善水环境质量</w:t>
      </w:r>
      <w:r>
        <w:rPr>
          <w:rFonts w:hint="eastAsia" w:ascii="仿宋_GB2312" w:hAnsi="仿宋_GB2312" w:eastAsia="仿宋_GB2312" w:cs="仿宋_GB2312"/>
          <w:color w:val="auto"/>
          <w:kern w:val="2"/>
          <w:sz w:val="32"/>
          <w:szCs w:val="32"/>
          <w:lang w:val="en-US" w:eastAsia="zh-CN" w:bidi="ar-SA"/>
        </w:rPr>
        <w:t>，全区6个国省考断面水质均达标，优良比例为66.7%，城市集中式饮用水水源地水质全部达到或优于Ⅲ类。</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b/>
          <w:bCs/>
          <w:sz w:val="32"/>
          <w:szCs w:val="32"/>
          <w:lang w:val="en-US" w:eastAsia="zh-CN"/>
        </w:rPr>
        <w:t>生态安全屏障逐步筑牢。</w:t>
      </w:r>
      <w:r>
        <w:rPr>
          <w:rFonts w:hint="eastAsia" w:ascii="仿宋_GB2312" w:hAnsi="仿宋_GB2312" w:eastAsia="仿宋_GB2312" w:cs="仿宋_GB2312"/>
          <w:color w:val="auto"/>
          <w:sz w:val="32"/>
          <w:szCs w:val="32"/>
          <w:highlight w:val="none"/>
          <w:lang w:val="en-US" w:eastAsia="zh-CN"/>
        </w:rPr>
        <w:t>抓好林长制贯彻落实，</w:t>
      </w:r>
      <w:r>
        <w:rPr>
          <w:rFonts w:hint="default" w:ascii="Times New Roman" w:hAnsi="Times New Roman" w:eastAsia="仿宋_GB2312"/>
          <w:sz w:val="32"/>
          <w:szCs w:val="32"/>
          <w:lang w:val="en-US" w:eastAsia="zh-CN"/>
        </w:rPr>
        <w:t>上半年各级林长巡林超</w:t>
      </w:r>
      <w:r>
        <w:rPr>
          <w:rFonts w:hint="eastAsia" w:ascii="宋体" w:hAnsi="宋体" w:eastAsia="宋体" w:cs="宋体"/>
          <w:sz w:val="32"/>
          <w:szCs w:val="32"/>
          <w:lang w:val="en-US" w:eastAsia="zh-CN"/>
        </w:rPr>
        <w:t>4000</w:t>
      </w:r>
      <w:r>
        <w:rPr>
          <w:rFonts w:hint="default" w:ascii="Times New Roman" w:hAnsi="Times New Roman" w:eastAsia="仿宋_GB2312"/>
          <w:sz w:val="32"/>
          <w:szCs w:val="32"/>
          <w:lang w:val="en-US" w:eastAsia="zh-CN"/>
        </w:rPr>
        <w:t>人次</w:t>
      </w:r>
      <w:r>
        <w:rPr>
          <w:rFonts w:hint="eastAsia" w:ascii="Times New Roman" w:hAnsi="Times New Roman" w:eastAsia="仿宋_GB2312"/>
          <w:sz w:val="32"/>
          <w:szCs w:val="32"/>
          <w:lang w:val="en-US" w:eastAsia="zh-CN"/>
        </w:rPr>
        <w:t>，</w:t>
      </w:r>
      <w:r>
        <w:rPr>
          <w:rFonts w:hint="eastAsia" w:ascii="仿宋_GB2312" w:hAnsi="仿宋_GB2312" w:eastAsia="仿宋_GB2312" w:cs="仿宋_GB2312"/>
          <w:sz w:val="32"/>
          <w:szCs w:val="32"/>
        </w:rPr>
        <w:t>完成退化林修复</w:t>
      </w:r>
      <w:r>
        <w:rPr>
          <w:rFonts w:hint="eastAsia" w:ascii="宋体" w:hAnsi="宋体" w:eastAsia="宋体" w:cs="宋体"/>
          <w:sz w:val="32"/>
          <w:szCs w:val="32"/>
        </w:rPr>
        <w:t>1100</w:t>
      </w:r>
      <w:r>
        <w:rPr>
          <w:rFonts w:hint="eastAsia" w:ascii="仿宋_GB2312" w:hAnsi="仿宋_GB2312" w:eastAsia="仿宋_GB2312" w:cs="仿宋_GB2312"/>
          <w:sz w:val="32"/>
          <w:szCs w:val="32"/>
        </w:rPr>
        <w:t>亩、封山育林</w:t>
      </w:r>
      <w:r>
        <w:rPr>
          <w:rFonts w:hint="eastAsia" w:ascii="宋体" w:hAnsi="宋体" w:eastAsia="宋体" w:cs="宋体"/>
          <w:sz w:val="32"/>
          <w:szCs w:val="32"/>
        </w:rPr>
        <w:t>1000</w:t>
      </w:r>
      <w:r>
        <w:rPr>
          <w:rFonts w:hint="eastAsia" w:ascii="仿宋_GB2312" w:hAnsi="仿宋_GB2312" w:eastAsia="仿宋_GB2312" w:cs="仿宋_GB2312"/>
          <w:sz w:val="32"/>
          <w:szCs w:val="32"/>
        </w:rPr>
        <w:t>亩，完成新造林抚育</w:t>
      </w:r>
      <w:r>
        <w:rPr>
          <w:rFonts w:hint="eastAsia" w:ascii="宋体" w:hAnsi="宋体" w:eastAsia="宋体" w:cs="宋体"/>
          <w:sz w:val="32"/>
          <w:szCs w:val="32"/>
        </w:rPr>
        <w:t>2251</w:t>
      </w:r>
      <w:r>
        <w:rPr>
          <w:rFonts w:hint="eastAsia" w:ascii="仿宋_GB2312" w:hAnsi="仿宋_GB2312" w:eastAsia="仿宋_GB2312" w:cs="仿宋_GB2312"/>
          <w:sz w:val="32"/>
          <w:szCs w:val="32"/>
        </w:rPr>
        <w:t>亩。</w:t>
      </w:r>
      <w:r>
        <w:rPr>
          <w:rFonts w:hint="default" w:ascii="Times New Roman" w:hAnsi="Times New Roman" w:eastAsia="仿宋_GB2312"/>
          <w:sz w:val="32"/>
          <w:szCs w:val="32"/>
          <w:lang w:val="en-US" w:eastAsia="zh-CN"/>
        </w:rPr>
        <w:t>严格耕地保护，恢复</w:t>
      </w:r>
      <w:r>
        <w:rPr>
          <w:rFonts w:hint="eastAsia" w:ascii="Times New Roman" w:hAnsi="Times New Roman" w:eastAsia="仿宋_GB2312"/>
          <w:sz w:val="32"/>
          <w:szCs w:val="32"/>
          <w:lang w:val="en-US" w:eastAsia="zh-CN"/>
        </w:rPr>
        <w:t>耕地</w:t>
      </w:r>
      <w:r>
        <w:rPr>
          <w:rFonts w:hint="eastAsia" w:ascii="宋体" w:hAnsi="宋体" w:eastAsia="宋体" w:cs="宋体"/>
          <w:sz w:val="32"/>
          <w:szCs w:val="32"/>
        </w:rPr>
        <w:t>78</w:t>
      </w:r>
      <w:r>
        <w:rPr>
          <w:rFonts w:hint="eastAsia" w:ascii="仿宋_GB2312" w:hAnsi="仿宋_GB2312" w:eastAsia="仿宋_GB2312" w:cs="仿宋_GB2312"/>
          <w:sz w:val="32"/>
          <w:szCs w:val="32"/>
        </w:rPr>
        <w:t>.</w:t>
      </w:r>
      <w:r>
        <w:rPr>
          <w:rFonts w:hint="eastAsia" w:ascii="宋体" w:hAnsi="宋体" w:eastAsia="宋体" w:cs="宋体"/>
          <w:sz w:val="32"/>
          <w:szCs w:val="32"/>
        </w:rPr>
        <w:t>24</w:t>
      </w:r>
      <w:r>
        <w:rPr>
          <w:rFonts w:hint="default" w:ascii="Times New Roman" w:hAnsi="Times New Roman" w:eastAsia="仿宋_GB2312"/>
          <w:sz w:val="32"/>
          <w:szCs w:val="32"/>
          <w:lang w:val="en-US" w:eastAsia="zh-CN"/>
        </w:rPr>
        <w:t>亩</w:t>
      </w:r>
      <w:r>
        <w:rPr>
          <w:rFonts w:hint="eastAsia" w:ascii="Times New Roman" w:hAnsi="Times New Roman" w:eastAsia="仿宋_GB2312"/>
          <w:sz w:val="32"/>
          <w:szCs w:val="32"/>
          <w:lang w:val="en-US" w:eastAsia="zh-CN"/>
        </w:rPr>
        <w:t>。</w:t>
      </w:r>
      <w:r>
        <w:rPr>
          <w:rFonts w:hint="eastAsia" w:ascii="仿宋_GB2312" w:hAnsi="仿宋_GB2312" w:eastAsia="仿宋_GB2312" w:cs="仿宋_GB2312"/>
          <w:color w:val="auto"/>
          <w:sz w:val="32"/>
          <w:szCs w:val="32"/>
          <w:highlight w:val="none"/>
          <w:lang w:val="en-US" w:eastAsia="zh-CN"/>
        </w:rPr>
        <w:t>建立区域与流域相结合的三级河长制湖长制责任体系，强力开展拆违铁腕清岸，上半年全区各级河长巡河</w:t>
      </w:r>
      <w:r>
        <w:rPr>
          <w:rFonts w:hint="eastAsia" w:ascii="宋体" w:hAnsi="宋体" w:eastAsia="宋体" w:cs="宋体"/>
          <w:color w:val="auto"/>
          <w:sz w:val="32"/>
          <w:szCs w:val="32"/>
          <w:highlight w:val="none"/>
          <w:lang w:val="en-US" w:eastAsia="zh-CN"/>
        </w:rPr>
        <w:t>14453</w:t>
      </w:r>
      <w:r>
        <w:rPr>
          <w:rFonts w:hint="eastAsia" w:ascii="仿宋_GB2312" w:hAnsi="仿宋_GB2312" w:eastAsia="仿宋_GB2312" w:cs="仿宋_GB2312"/>
          <w:color w:val="auto"/>
          <w:sz w:val="32"/>
          <w:szCs w:val="32"/>
          <w:highlight w:val="none"/>
          <w:lang w:val="en-US" w:eastAsia="zh-CN"/>
        </w:rPr>
        <w:t>人次，拆除违法建筑占地面积</w:t>
      </w:r>
      <w:r>
        <w:rPr>
          <w:rFonts w:hint="eastAsia" w:ascii="宋体" w:hAnsi="宋体" w:eastAsia="宋体" w:cs="宋体"/>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宋体" w:hAnsi="宋体" w:eastAsia="宋体" w:cs="宋体"/>
          <w:color w:val="auto"/>
          <w:sz w:val="32"/>
          <w:szCs w:val="32"/>
          <w:highlight w:val="none"/>
          <w:lang w:val="en-US" w:eastAsia="zh-CN"/>
        </w:rPr>
        <w:t>04</w:t>
      </w:r>
      <w:r>
        <w:rPr>
          <w:rFonts w:hint="eastAsia" w:ascii="仿宋_GB2312" w:hAnsi="仿宋_GB2312" w:eastAsia="仿宋_GB2312" w:cs="仿宋_GB2312"/>
          <w:color w:val="auto"/>
          <w:sz w:val="32"/>
          <w:szCs w:val="32"/>
          <w:highlight w:val="none"/>
          <w:lang w:val="en-US" w:eastAsia="zh-CN"/>
        </w:rPr>
        <w:t>万平方米。分批推动黑臭水体整治，持续开展清淤治违畅通河渠行动，</w:t>
      </w:r>
      <w:r>
        <w:rPr>
          <w:rFonts w:hint="eastAsia" w:ascii="仿宋_GB2312" w:hAnsi="仿宋_GB2312" w:eastAsia="仿宋_GB2312" w:cs="仿宋_GB2312"/>
          <w:color w:val="auto"/>
          <w:kern w:val="2"/>
          <w:sz w:val="32"/>
          <w:szCs w:val="32"/>
          <w:highlight w:val="none"/>
          <w:lang w:val="en-US" w:eastAsia="zh-CN" w:bidi="ar-SA"/>
        </w:rPr>
        <w:t>完善</w:t>
      </w:r>
      <w:r>
        <w:rPr>
          <w:rFonts w:hint="eastAsia" w:ascii="宋体" w:hAnsi="宋体" w:eastAsia="宋体" w:cs="宋体"/>
          <w:color w:val="auto"/>
          <w:kern w:val="2"/>
          <w:sz w:val="32"/>
          <w:szCs w:val="32"/>
          <w:highlight w:val="none"/>
          <w:lang w:val="en-US" w:eastAsia="zh-CN" w:bidi="ar-SA"/>
        </w:rPr>
        <w:t>21</w:t>
      </w:r>
      <w:r>
        <w:rPr>
          <w:rFonts w:hint="eastAsia" w:ascii="仿宋_GB2312" w:hAnsi="仿宋_GB2312" w:eastAsia="仿宋_GB2312" w:cs="仿宋_GB2312"/>
          <w:color w:val="auto"/>
          <w:kern w:val="2"/>
          <w:sz w:val="32"/>
          <w:szCs w:val="32"/>
          <w:highlight w:val="none"/>
          <w:lang w:val="en-US" w:eastAsia="zh-CN" w:bidi="ar-SA"/>
        </w:rPr>
        <w:t>条农村黑臭水体的“一河一策一图一表”。</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楷体" w:hAnsi="楷体" w:eastAsia="楷体" w:cs="楷体"/>
          <w:b w:val="0"/>
          <w:bCs w:val="0"/>
          <w:sz w:val="32"/>
          <w:szCs w:val="32"/>
          <w:lang w:val="en-US" w:eastAsia="zh-CN"/>
        </w:rPr>
      </w:pPr>
      <w:r>
        <w:rPr>
          <w:rFonts w:hint="eastAsia" w:ascii="宋体" w:hAnsi="宋体" w:eastAsia="宋体" w:cs="宋体"/>
          <w:b w:val="0"/>
          <w:bCs w:val="0"/>
          <w:sz w:val="32"/>
          <w:szCs w:val="32"/>
          <w:lang w:val="en-US" w:eastAsia="zh-CN"/>
        </w:rPr>
        <w:t>2</w:t>
      </w:r>
      <w:r>
        <w:rPr>
          <w:rFonts w:hint="eastAsia" w:ascii="楷体" w:hAnsi="楷体" w:eastAsia="楷体" w:cs="楷体"/>
          <w:b w:val="0"/>
          <w:bCs w:val="0"/>
          <w:sz w:val="32"/>
          <w:szCs w:val="32"/>
          <w:lang w:val="en-US" w:eastAsia="zh-CN"/>
        </w:rPr>
        <w:t>、坚持产业做强做优，加快塑造经济发展新格局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都市现代农业加速领跑。</w:t>
      </w:r>
      <w:r>
        <w:rPr>
          <w:rFonts w:hint="eastAsia" w:ascii="仿宋_GB2312" w:hAnsi="仿宋_GB2312" w:eastAsia="仿宋_GB2312" w:cs="仿宋_GB2312"/>
          <w:b w:val="0"/>
          <w:bCs w:val="0"/>
          <w:sz w:val="32"/>
          <w:szCs w:val="32"/>
          <w:lang w:val="en-US" w:eastAsia="zh-CN"/>
        </w:rPr>
        <w:t>加快推进花卉、水产等特色农业和预制菜产业全产业链高质量发展，</w:t>
      </w:r>
      <w:r>
        <w:rPr>
          <w:rFonts w:hint="eastAsia" w:ascii="仿宋" w:hAnsi="仿宋" w:eastAsia="仿宋" w:cs="仿宋"/>
          <w:sz w:val="32"/>
          <w:szCs w:val="32"/>
        </w:rPr>
        <w:t>建设“1+3+X”现代农业产业园格局</w:t>
      </w:r>
      <w:r>
        <w:rPr>
          <w:rFonts w:hint="eastAsia" w:ascii="仿宋" w:hAnsi="仿宋" w:eastAsia="仿宋" w:cs="仿宋"/>
          <w:sz w:val="32"/>
          <w:szCs w:val="32"/>
          <w:lang w:eastAsia="zh-CN"/>
        </w:rPr>
        <w:t>，获批</w:t>
      </w:r>
      <w:r>
        <w:rPr>
          <w:rFonts w:hint="eastAsia" w:ascii="仿宋" w:hAnsi="仿宋" w:eastAsia="仿宋" w:cs="仿宋"/>
          <w:sz w:val="32"/>
          <w:szCs w:val="32"/>
        </w:rPr>
        <w:t>创建国家现代农业产业园</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color w:val="auto"/>
          <w:sz w:val="32"/>
          <w:szCs w:val="32"/>
          <w:lang w:val="en-US" w:eastAsia="zh-CN"/>
        </w:rPr>
        <w:t>同时</w:t>
      </w:r>
      <w:r>
        <w:rPr>
          <w:rFonts w:hint="eastAsia" w:ascii="仿宋" w:hAnsi="仿宋" w:eastAsia="仿宋" w:cs="仿宋"/>
          <w:sz w:val="32"/>
          <w:szCs w:val="32"/>
          <w:lang w:eastAsia="zh-CN"/>
        </w:rPr>
        <w:t>南海区花卉园艺产业园、九江鱼花产业园和预制菜产业园等省级现代农业产业园</w:t>
      </w:r>
      <w:r>
        <w:rPr>
          <w:rFonts w:hint="eastAsia" w:ascii="仿宋" w:hAnsi="仿宋" w:eastAsia="仿宋" w:cs="仿宋"/>
          <w:sz w:val="32"/>
          <w:szCs w:val="32"/>
          <w:lang w:val="en-US" w:eastAsia="zh-CN"/>
        </w:rPr>
        <w:t>积极发展，</w:t>
      </w:r>
      <w:r>
        <w:rPr>
          <w:rFonts w:hint="eastAsia" w:ascii="仿宋" w:hAnsi="仿宋" w:eastAsia="仿宋" w:cs="仿宋"/>
          <w:sz w:val="32"/>
          <w:szCs w:val="32"/>
          <w:lang w:eastAsia="zh-CN"/>
        </w:rPr>
        <w:t>拥有</w:t>
      </w:r>
      <w:r>
        <w:rPr>
          <w:rFonts w:hint="eastAsia" w:ascii="仿宋" w:hAnsi="仿宋" w:eastAsia="仿宋" w:cs="仿宋"/>
          <w:sz w:val="32"/>
          <w:szCs w:val="32"/>
        </w:rPr>
        <w:t>农业龙头企业60家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总资产规模超87亿元；</w:t>
      </w:r>
      <w:r>
        <w:rPr>
          <w:rFonts w:hint="eastAsia" w:ascii="仿宋_GB2312" w:hAnsi="仿宋_GB2312" w:eastAsia="仿宋_GB2312" w:cs="仿宋_GB2312"/>
          <w:b w:val="0"/>
          <w:bCs w:val="0"/>
          <w:color w:val="auto"/>
          <w:sz w:val="32"/>
          <w:szCs w:val="32"/>
          <w:lang w:val="en-US" w:eastAsia="zh-CN"/>
        </w:rPr>
        <w:t>出台预制菜产业扶持政策，带动预制菜产业加快发展，南海预制菜全产业链产值超</w:t>
      </w:r>
      <w:r>
        <w:rPr>
          <w:rFonts w:hint="eastAsia" w:ascii="宋体" w:hAnsi="宋体" w:eastAsia="宋体" w:cs="宋体"/>
          <w:b w:val="0"/>
          <w:bCs w:val="0"/>
          <w:color w:val="auto"/>
          <w:sz w:val="32"/>
          <w:szCs w:val="32"/>
          <w:lang w:val="en-US" w:eastAsia="zh-CN"/>
        </w:rPr>
        <w:t>200</w:t>
      </w:r>
      <w:r>
        <w:rPr>
          <w:rFonts w:hint="eastAsia" w:ascii="仿宋_GB2312" w:hAnsi="仿宋_GB2312" w:eastAsia="仿宋_GB2312" w:cs="仿宋_GB2312"/>
          <w:b w:val="0"/>
          <w:bCs w:val="0"/>
          <w:color w:val="auto"/>
          <w:sz w:val="32"/>
          <w:szCs w:val="32"/>
          <w:lang w:val="en-US" w:eastAsia="zh-CN"/>
        </w:rPr>
        <w:t>亿元，产业链企业超</w:t>
      </w:r>
      <w:r>
        <w:rPr>
          <w:rFonts w:hint="eastAsia" w:ascii="宋体" w:hAnsi="宋体" w:eastAsia="宋体" w:cs="宋体"/>
          <w:b w:val="0"/>
          <w:bCs w:val="0"/>
          <w:color w:val="auto"/>
          <w:sz w:val="32"/>
          <w:szCs w:val="32"/>
          <w:lang w:val="en-US" w:eastAsia="zh-CN"/>
        </w:rPr>
        <w:t>1500</w:t>
      </w:r>
      <w:r>
        <w:rPr>
          <w:rFonts w:hint="eastAsia" w:ascii="仿宋_GB2312" w:hAnsi="仿宋_GB2312" w:eastAsia="仿宋_GB2312" w:cs="仿宋_GB2312"/>
          <w:b w:val="0"/>
          <w:bCs w:val="0"/>
          <w:color w:val="auto"/>
          <w:sz w:val="32"/>
          <w:szCs w:val="32"/>
          <w:lang w:val="en-US" w:eastAsia="zh-CN"/>
        </w:rPr>
        <w:t>家。推动农业+旅游深度融合，培育</w:t>
      </w:r>
      <w:r>
        <w:rPr>
          <w:rFonts w:hint="eastAsia" w:ascii="仿宋" w:hAnsi="仿宋" w:eastAsia="仿宋" w:cs="仿宋"/>
          <w:sz w:val="32"/>
          <w:szCs w:val="32"/>
        </w:rPr>
        <w:t>2个省</w:t>
      </w:r>
      <w:r>
        <w:rPr>
          <w:rFonts w:hint="eastAsia" w:ascii="仿宋" w:hAnsi="仿宋" w:eastAsia="仿宋" w:cs="仿宋"/>
          <w:sz w:val="32"/>
          <w:szCs w:val="32"/>
          <w:lang w:eastAsia="zh-CN"/>
        </w:rPr>
        <w:t>级</w:t>
      </w:r>
      <w:r>
        <w:rPr>
          <w:rFonts w:hint="eastAsia" w:ascii="仿宋" w:hAnsi="仿宋" w:eastAsia="仿宋" w:cs="仿宋"/>
          <w:sz w:val="32"/>
          <w:szCs w:val="32"/>
        </w:rPr>
        <w:t>休闲农业和乡村旅游示范镇</w:t>
      </w:r>
      <w:r>
        <w:rPr>
          <w:rFonts w:hint="eastAsia" w:ascii="仿宋" w:hAnsi="仿宋" w:eastAsia="仿宋" w:cs="仿宋"/>
          <w:sz w:val="32"/>
          <w:szCs w:val="32"/>
          <w:lang w:eastAsia="zh-CN"/>
        </w:rPr>
        <w:t>，</w:t>
      </w:r>
      <w:r>
        <w:rPr>
          <w:rFonts w:hint="eastAsia" w:ascii="仿宋_GB2312" w:hAnsi="仿宋_GB2312" w:eastAsia="仿宋_GB2312" w:cs="仿宋_GB2312"/>
          <w:b w:val="0"/>
          <w:bCs w:val="0"/>
          <w:color w:val="auto"/>
          <w:sz w:val="32"/>
          <w:szCs w:val="32"/>
          <w:lang w:val="en-US" w:eastAsia="zh-CN"/>
        </w:rPr>
        <w:t>加快打造农旅精品线路。上半年，</w:t>
      </w:r>
      <w:r>
        <w:rPr>
          <w:rFonts w:hint="eastAsia" w:ascii="仿宋_GB2312" w:hAnsi="仿宋_GB2312" w:eastAsia="仿宋_GB2312" w:cs="仿宋_GB2312"/>
          <w:color w:val="auto"/>
          <w:kern w:val="2"/>
          <w:sz w:val="32"/>
          <w:szCs w:val="32"/>
          <w:lang w:val="en-US" w:eastAsia="zh-CN" w:bidi="ar-SA"/>
        </w:rPr>
        <w:t>全区农林牧渔业总产值为</w:t>
      </w:r>
      <w:r>
        <w:rPr>
          <w:rFonts w:hint="eastAsia" w:ascii="宋体" w:hAnsi="宋体" w:eastAsia="宋体" w:cs="宋体"/>
          <w:color w:val="auto"/>
          <w:kern w:val="2"/>
          <w:sz w:val="32"/>
          <w:szCs w:val="32"/>
          <w:lang w:val="en-US" w:eastAsia="zh-CN" w:bidi="ar-SA"/>
        </w:rPr>
        <w:t>63</w:t>
      </w:r>
      <w:r>
        <w:rPr>
          <w:rFonts w:hint="eastAsia" w:ascii="仿宋_GB2312" w:hAnsi="仿宋_GB2312" w:eastAsia="仿宋_GB2312" w:cs="仿宋_GB2312"/>
          <w:color w:val="auto"/>
          <w:kern w:val="2"/>
          <w:sz w:val="32"/>
          <w:szCs w:val="32"/>
          <w:lang w:val="en-US" w:eastAsia="zh-CN" w:bidi="ar-SA"/>
        </w:rPr>
        <w:t>.</w:t>
      </w:r>
      <w:r>
        <w:rPr>
          <w:rFonts w:hint="eastAsia" w:ascii="宋体" w:hAnsi="宋体" w:eastAsia="宋体" w:cs="宋体"/>
          <w:color w:val="auto"/>
          <w:kern w:val="2"/>
          <w:sz w:val="32"/>
          <w:szCs w:val="32"/>
          <w:lang w:val="en-US" w:eastAsia="zh-CN" w:bidi="ar-SA"/>
        </w:rPr>
        <w:t>31</w:t>
      </w:r>
      <w:r>
        <w:rPr>
          <w:rFonts w:hint="eastAsia" w:ascii="仿宋_GB2312" w:hAnsi="仿宋_GB2312" w:eastAsia="仿宋_GB2312" w:cs="仿宋_GB2312"/>
          <w:color w:val="auto"/>
          <w:kern w:val="2"/>
          <w:sz w:val="32"/>
          <w:szCs w:val="32"/>
          <w:lang w:val="en-US" w:eastAsia="zh-CN" w:bidi="ar-SA"/>
        </w:rPr>
        <w:t>亿元，增速</w:t>
      </w:r>
      <w:r>
        <w:rPr>
          <w:rFonts w:hint="eastAsia" w:ascii="宋体" w:hAnsi="宋体" w:eastAsia="宋体" w:cs="宋体"/>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w:t>
      </w:r>
      <w:r>
        <w:rPr>
          <w:rFonts w:hint="eastAsia" w:ascii="宋体" w:hAnsi="宋体" w:eastAsia="宋体" w:cs="宋体"/>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sz w:val="32"/>
          <w:szCs w:val="32"/>
          <w:lang w:val="en-US" w:eastAsia="zh-CN"/>
        </w:rPr>
      </w:pPr>
      <w:r>
        <w:rPr>
          <w:rFonts w:hint="eastAsia" w:ascii="仿宋_GB2312" w:hAnsi="仿宋_GB2312" w:eastAsia="仿宋_GB2312" w:cs="仿宋_GB2312"/>
          <w:b/>
          <w:bCs/>
          <w:kern w:val="2"/>
          <w:sz w:val="32"/>
          <w:szCs w:val="32"/>
          <w:lang w:val="en-US" w:eastAsia="zh-CN" w:bidi="ar-SA"/>
        </w:rPr>
        <w:t>先进制造业积极布局。</w:t>
      </w:r>
      <w:r>
        <w:rPr>
          <w:rFonts w:hint="eastAsia" w:ascii="仿宋_GB2312" w:hAnsi="仿宋_GB2312" w:eastAsia="仿宋_GB2312" w:cs="仿宋_GB2312"/>
          <w:b w:val="0"/>
          <w:kern w:val="2"/>
          <w:sz w:val="32"/>
          <w:szCs w:val="32"/>
          <w:lang w:val="en-US" w:eastAsia="zh-CN" w:bidi="ar-SA"/>
        </w:rPr>
        <w:t>发布《佛山市南海区推进制造业当家</w:t>
      </w:r>
      <w:r>
        <w:rPr>
          <w:rFonts w:hint="eastAsia" w:ascii="宋体" w:hAnsi="宋体" w:eastAsia="宋体" w:cs="宋体"/>
          <w:b w:val="0"/>
          <w:kern w:val="2"/>
          <w:sz w:val="32"/>
          <w:szCs w:val="32"/>
          <w:lang w:val="en-US" w:eastAsia="zh-CN" w:bidi="ar-SA"/>
        </w:rPr>
        <w:t>2023</w:t>
      </w:r>
      <w:r>
        <w:rPr>
          <w:rFonts w:hint="eastAsia" w:ascii="仿宋_GB2312" w:hAnsi="仿宋_GB2312" w:eastAsia="仿宋_GB2312" w:cs="仿宋_GB2312"/>
          <w:b w:val="0"/>
          <w:kern w:val="2"/>
          <w:sz w:val="32"/>
          <w:szCs w:val="32"/>
          <w:lang w:val="en-US" w:eastAsia="zh-CN" w:bidi="ar-SA"/>
        </w:rPr>
        <w:t>年行动计划的通知》，</w:t>
      </w:r>
      <w:r>
        <w:rPr>
          <w:rFonts w:hint="eastAsia" w:ascii="仿宋_GB2312" w:hAnsi="宋体" w:eastAsia="仿宋_GB2312" w:cs="仿宋_GB2312"/>
          <w:color w:val="000000"/>
          <w:kern w:val="0"/>
          <w:sz w:val="31"/>
          <w:szCs w:val="31"/>
          <w:lang w:val="en-US" w:eastAsia="zh-CN" w:bidi="ar"/>
        </w:rPr>
        <w:t>以构建先进制造业为主体的现代化产业体系为目标，</w:t>
      </w:r>
      <w:r>
        <w:rPr>
          <w:rFonts w:ascii="仿宋_GB2312" w:hAnsi="仿宋_GB2312" w:eastAsia="仿宋_GB2312" w:cs="仿宋_GB2312"/>
          <w:color w:val="000000"/>
          <w:kern w:val="0"/>
          <w:sz w:val="31"/>
          <w:szCs w:val="31"/>
          <w:lang w:val="en-US" w:eastAsia="zh-CN" w:bidi="ar"/>
        </w:rPr>
        <w:t>坚持</w:t>
      </w:r>
      <w:r>
        <w:rPr>
          <w:rFonts w:hint="eastAsia" w:ascii="仿宋_GB2312" w:hAnsi="仿宋_GB2312" w:eastAsia="仿宋_GB2312" w:cs="仿宋_GB2312"/>
          <w:color w:val="000000"/>
          <w:kern w:val="0"/>
          <w:sz w:val="31"/>
          <w:szCs w:val="31"/>
          <w:lang w:val="en-US" w:eastAsia="zh-Hans" w:bidi="ar"/>
        </w:rPr>
        <w:t>数字赋能</w:t>
      </w:r>
      <w:r>
        <w:rPr>
          <w:rFonts w:hint="default" w:ascii="仿宋_GB2312" w:hAnsi="仿宋_GB2312" w:eastAsia="仿宋_GB2312" w:cs="仿宋_GB2312"/>
          <w:color w:val="000000"/>
          <w:kern w:val="0"/>
          <w:sz w:val="31"/>
          <w:szCs w:val="31"/>
          <w:lang w:eastAsia="zh-Hans" w:bidi="ar"/>
        </w:rPr>
        <w:t>、</w:t>
      </w:r>
      <w:r>
        <w:rPr>
          <w:rFonts w:hint="eastAsia" w:ascii="仿宋_GB2312" w:hAnsi="仿宋_GB2312" w:eastAsia="仿宋_GB2312" w:cs="仿宋_GB2312"/>
          <w:color w:val="000000"/>
          <w:kern w:val="0"/>
          <w:sz w:val="31"/>
          <w:szCs w:val="31"/>
          <w:lang w:val="en-US" w:eastAsia="zh-Hans" w:bidi="ar"/>
        </w:rPr>
        <w:t>金融加速</w:t>
      </w:r>
      <w:r>
        <w:rPr>
          <w:rFonts w:hint="default" w:ascii="仿宋_GB2312" w:hAnsi="仿宋_GB2312" w:eastAsia="仿宋_GB2312" w:cs="仿宋_GB2312"/>
          <w:color w:val="000000"/>
          <w:kern w:val="0"/>
          <w:sz w:val="31"/>
          <w:szCs w:val="31"/>
          <w:lang w:eastAsia="zh-Hans" w:bidi="ar"/>
        </w:rPr>
        <w:t>、</w:t>
      </w:r>
      <w:r>
        <w:rPr>
          <w:rFonts w:hint="eastAsia" w:ascii="仿宋_GB2312" w:hAnsi="仿宋_GB2312" w:eastAsia="仿宋_GB2312" w:cs="仿宋_GB2312"/>
          <w:color w:val="000000"/>
          <w:kern w:val="0"/>
          <w:sz w:val="31"/>
          <w:szCs w:val="31"/>
          <w:lang w:val="en-US" w:eastAsia="zh-Hans" w:bidi="ar"/>
        </w:rPr>
        <w:t>科技支撑</w:t>
      </w:r>
      <w:r>
        <w:rPr>
          <w:rFonts w:hint="default" w:ascii="仿宋_GB2312" w:hAnsi="仿宋_GB2312" w:eastAsia="仿宋_GB2312" w:cs="仿宋_GB2312"/>
          <w:color w:val="000000"/>
          <w:kern w:val="0"/>
          <w:sz w:val="31"/>
          <w:szCs w:val="31"/>
          <w:lang w:eastAsia="zh-Hans" w:bidi="ar"/>
        </w:rPr>
        <w:t>，</w:t>
      </w:r>
      <w:r>
        <w:rPr>
          <w:rFonts w:hint="eastAsia" w:ascii="仿宋_GB2312" w:hAnsi="仿宋_GB2312" w:eastAsia="仿宋_GB2312" w:cs="仿宋_GB2312"/>
          <w:color w:val="000000"/>
          <w:kern w:val="0"/>
          <w:sz w:val="31"/>
          <w:szCs w:val="31"/>
          <w:lang w:val="en-US" w:eastAsia="zh-Hans" w:bidi="ar"/>
        </w:rPr>
        <w:t>引人才</w:t>
      </w:r>
      <w:r>
        <w:rPr>
          <w:rFonts w:hint="default" w:ascii="仿宋_GB2312" w:hAnsi="仿宋_GB2312" w:eastAsia="仿宋_GB2312" w:cs="仿宋_GB2312"/>
          <w:color w:val="000000"/>
          <w:kern w:val="0"/>
          <w:sz w:val="31"/>
          <w:szCs w:val="31"/>
          <w:lang w:eastAsia="zh-Hans" w:bidi="ar"/>
        </w:rPr>
        <w:t>、</w:t>
      </w:r>
      <w:r>
        <w:rPr>
          <w:rFonts w:hint="eastAsia" w:ascii="仿宋_GB2312" w:hAnsi="仿宋_GB2312" w:eastAsia="仿宋_GB2312" w:cs="仿宋_GB2312"/>
          <w:color w:val="000000"/>
          <w:kern w:val="0"/>
          <w:sz w:val="31"/>
          <w:szCs w:val="31"/>
          <w:lang w:val="en-US" w:eastAsia="zh-Hans" w:bidi="ar"/>
        </w:rPr>
        <w:t>拓空间</w:t>
      </w:r>
      <w:r>
        <w:rPr>
          <w:rFonts w:hint="default" w:ascii="仿宋_GB2312" w:hAnsi="仿宋_GB2312" w:eastAsia="仿宋_GB2312" w:cs="仿宋_GB2312"/>
          <w:color w:val="000000"/>
          <w:kern w:val="0"/>
          <w:sz w:val="31"/>
          <w:szCs w:val="31"/>
          <w:lang w:eastAsia="zh-Hans" w:bidi="ar"/>
        </w:rPr>
        <w:t>、</w:t>
      </w:r>
      <w:r>
        <w:rPr>
          <w:rFonts w:hint="eastAsia" w:ascii="仿宋_GB2312" w:hAnsi="仿宋_GB2312" w:eastAsia="仿宋_GB2312" w:cs="仿宋_GB2312"/>
          <w:color w:val="000000"/>
          <w:kern w:val="0"/>
          <w:sz w:val="31"/>
          <w:szCs w:val="31"/>
          <w:lang w:val="en-US" w:eastAsia="zh-Hans" w:bidi="ar"/>
        </w:rPr>
        <w:t>强集聚</w:t>
      </w:r>
      <w:r>
        <w:rPr>
          <w:rFonts w:hint="default" w:ascii="仿宋_GB2312" w:hAnsi="仿宋_GB2312" w:eastAsia="仿宋_GB2312" w:cs="仿宋_GB2312"/>
          <w:color w:val="000000"/>
          <w:kern w:val="0"/>
          <w:sz w:val="31"/>
          <w:szCs w:val="31"/>
          <w:lang w:eastAsia="zh-Hans" w:bidi="ar"/>
        </w:rPr>
        <w:t>，</w:t>
      </w:r>
      <w:r>
        <w:rPr>
          <w:rFonts w:hint="eastAsia" w:ascii="仿宋_GB2312" w:hAnsi="仿宋_GB2312" w:eastAsia="仿宋_GB2312" w:cs="仿宋_GB2312"/>
          <w:color w:val="000000"/>
          <w:kern w:val="0"/>
          <w:sz w:val="31"/>
          <w:szCs w:val="31"/>
          <w:lang w:val="en-US" w:eastAsia="zh-Hans" w:bidi="ar"/>
        </w:rPr>
        <w:t>以一流营商环境推动制造业高质量发展</w:t>
      </w:r>
      <w:r>
        <w:rPr>
          <w:rFonts w:hint="eastAsia" w:ascii="仿宋_GB2312" w:hAnsi="仿宋_GB2312" w:eastAsia="仿宋_GB2312" w:cs="仿宋_GB2312"/>
          <w:color w:val="000000"/>
          <w:kern w:val="0"/>
          <w:sz w:val="31"/>
          <w:szCs w:val="31"/>
          <w:lang w:val="en-US" w:eastAsia="zh-CN" w:bidi="ar"/>
        </w:rPr>
        <w:t>。</w:t>
      </w:r>
      <w:r>
        <w:rPr>
          <w:rFonts w:hint="eastAsia" w:ascii="Times New Roman" w:hAnsi="Times New Roman" w:eastAsia="仿宋_GB2312" w:cs="Times New Roman"/>
          <w:b w:val="0"/>
          <w:bCs w:val="0"/>
          <w:kern w:val="2"/>
          <w:sz w:val="32"/>
          <w:szCs w:val="32"/>
          <w:lang w:val="en-US" w:eastAsia="zh-CN" w:bidi="ar-SA"/>
        </w:rPr>
        <w:t>坚持制造业当家，上半年全区实现规模以上工业增加值</w:t>
      </w:r>
      <w:r>
        <w:rPr>
          <w:rFonts w:hint="eastAsia" w:ascii="宋体" w:hAnsi="宋体" w:eastAsia="宋体" w:cs="宋体"/>
          <w:b w:val="0"/>
          <w:bCs w:val="0"/>
          <w:kern w:val="2"/>
          <w:sz w:val="32"/>
          <w:szCs w:val="32"/>
          <w:lang w:val="en-US" w:eastAsia="zh-CN" w:bidi="ar-SA"/>
        </w:rPr>
        <w:t>786</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97</w:t>
      </w:r>
      <w:r>
        <w:rPr>
          <w:rFonts w:hint="eastAsia" w:ascii="Times New Roman" w:hAnsi="Times New Roman" w:eastAsia="仿宋_GB2312" w:cs="Times New Roman"/>
          <w:b w:val="0"/>
          <w:bCs w:val="0"/>
          <w:kern w:val="2"/>
          <w:sz w:val="32"/>
          <w:szCs w:val="32"/>
          <w:lang w:val="en-US" w:eastAsia="zh-CN" w:bidi="ar-SA"/>
        </w:rPr>
        <w:t>亿元，同比增长</w:t>
      </w:r>
      <w:r>
        <w:rPr>
          <w:rFonts w:hint="eastAsia" w:ascii="宋体" w:hAnsi="宋体" w:eastAsia="宋体" w:cs="宋体"/>
          <w:b w:val="0"/>
          <w:bCs w:val="0"/>
          <w:kern w:val="2"/>
          <w:sz w:val="32"/>
          <w:szCs w:val="32"/>
          <w:lang w:val="en-US" w:eastAsia="zh-CN" w:bidi="ar-SA"/>
        </w:rPr>
        <w:t>7</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，高于全省</w:t>
      </w:r>
      <w:r>
        <w:rPr>
          <w:rFonts w:hint="eastAsia" w:ascii="宋体" w:hAnsi="宋体" w:eastAsia="宋体" w:cs="宋体"/>
          <w:b w:val="0"/>
          <w:bCs w:val="0"/>
          <w:kern w:val="2"/>
          <w:sz w:val="32"/>
          <w:szCs w:val="32"/>
          <w:lang w:val="en-US" w:eastAsia="zh-CN" w:bidi="ar-SA"/>
        </w:rPr>
        <w:t>4</w:t>
      </w:r>
      <w:r>
        <w:rPr>
          <w:rFonts w:hint="eastAsia" w:ascii="Times New Roman" w:hAnsi="Times New Roman"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6</w:t>
      </w:r>
      <w:r>
        <w:rPr>
          <w:rFonts w:hint="eastAsia" w:ascii="Times New Roman" w:hAnsi="Times New Roman" w:eastAsia="仿宋_GB2312" w:cs="Times New Roman"/>
          <w:b w:val="0"/>
          <w:bCs w:val="0"/>
          <w:kern w:val="2"/>
          <w:sz w:val="32"/>
          <w:szCs w:val="32"/>
          <w:lang w:val="en-US" w:eastAsia="zh-CN" w:bidi="ar-SA"/>
        </w:rPr>
        <w:t>个百分点。</w:t>
      </w:r>
      <w:r>
        <w:rPr>
          <w:rFonts w:hint="eastAsia" w:ascii="Times New Roman" w:hAnsi="Times New Roman" w:eastAsia="仿宋_GB2312"/>
          <w:sz w:val="32"/>
          <w:szCs w:val="32"/>
          <w:lang w:val="en-US" w:eastAsia="zh-CN"/>
        </w:rPr>
        <w:t>先进制造业和高技术制造业加快增长，实现增加值分别为</w:t>
      </w:r>
      <w:r>
        <w:rPr>
          <w:rFonts w:hint="eastAsia" w:ascii="宋体" w:hAnsi="宋体" w:eastAsia="宋体" w:cs="宋体"/>
          <w:sz w:val="32"/>
          <w:szCs w:val="32"/>
          <w:lang w:val="en-US" w:eastAsia="zh-CN"/>
        </w:rPr>
        <w:t>347</w:t>
      </w:r>
      <w:r>
        <w:rPr>
          <w:rFonts w:hint="eastAsia" w:ascii="Times New Roman" w:hAnsi="Times New Roman" w:eastAsia="仿宋_GB2312"/>
          <w:sz w:val="32"/>
          <w:szCs w:val="32"/>
          <w:lang w:val="en-US" w:eastAsia="zh-CN"/>
        </w:rPr>
        <w:t>.</w:t>
      </w:r>
      <w:r>
        <w:rPr>
          <w:rFonts w:hint="eastAsia" w:ascii="宋体" w:hAnsi="宋体" w:eastAsia="宋体" w:cs="宋体"/>
          <w:sz w:val="32"/>
          <w:szCs w:val="32"/>
          <w:lang w:val="en-US" w:eastAsia="zh-CN"/>
        </w:rPr>
        <w:t>61</w:t>
      </w:r>
      <w:r>
        <w:rPr>
          <w:rFonts w:hint="eastAsia" w:ascii="Times New Roman" w:hAnsi="Times New Roman" w:eastAsia="仿宋_GB2312"/>
          <w:sz w:val="32"/>
          <w:szCs w:val="32"/>
          <w:lang w:val="en-US" w:eastAsia="zh-CN"/>
        </w:rPr>
        <w:t>亿元、</w:t>
      </w:r>
      <w:r>
        <w:rPr>
          <w:rFonts w:hint="eastAsia" w:ascii="宋体" w:hAnsi="宋体" w:eastAsia="宋体" w:cs="宋体"/>
          <w:sz w:val="32"/>
          <w:szCs w:val="32"/>
          <w:lang w:val="en-US" w:eastAsia="zh-CN"/>
        </w:rPr>
        <w:t>73</w:t>
      </w:r>
      <w:r>
        <w:rPr>
          <w:rFonts w:hint="eastAsia" w:ascii="Times New Roman" w:hAnsi="Times New Roman" w:eastAsia="仿宋_GB2312"/>
          <w:sz w:val="32"/>
          <w:szCs w:val="32"/>
          <w:lang w:val="en-US" w:eastAsia="zh-CN"/>
        </w:rPr>
        <w:t>.</w:t>
      </w:r>
      <w:r>
        <w:rPr>
          <w:rFonts w:hint="eastAsia" w:ascii="宋体" w:hAnsi="宋体" w:eastAsia="宋体" w:cs="宋体"/>
          <w:sz w:val="32"/>
          <w:szCs w:val="32"/>
          <w:lang w:val="en-US" w:eastAsia="zh-CN"/>
        </w:rPr>
        <w:t>64</w:t>
      </w:r>
      <w:r>
        <w:rPr>
          <w:rFonts w:hint="eastAsia" w:ascii="Times New Roman" w:hAnsi="Times New Roman" w:eastAsia="仿宋_GB2312"/>
          <w:sz w:val="32"/>
          <w:szCs w:val="32"/>
          <w:lang w:val="en-US" w:eastAsia="zh-CN"/>
        </w:rPr>
        <w:t>亿元，分别增长</w:t>
      </w:r>
      <w:r>
        <w:rPr>
          <w:rFonts w:hint="eastAsia" w:ascii="宋体" w:hAnsi="宋体" w:eastAsia="宋体" w:cs="宋体"/>
          <w:sz w:val="32"/>
          <w:szCs w:val="32"/>
          <w:lang w:val="en-US" w:eastAsia="zh-CN"/>
        </w:rPr>
        <w:t>4</w:t>
      </w:r>
      <w:r>
        <w:rPr>
          <w:rFonts w:hint="eastAsia" w:ascii="Times New Roman" w:hAnsi="Times New Roman" w:eastAsia="仿宋_GB2312"/>
          <w:sz w:val="32"/>
          <w:szCs w:val="32"/>
          <w:lang w:val="en-US" w:eastAsia="zh-CN"/>
        </w:rPr>
        <w:t>.</w:t>
      </w:r>
      <w:r>
        <w:rPr>
          <w:rFonts w:hint="eastAsia" w:ascii="宋体" w:hAnsi="宋体" w:eastAsia="宋体" w:cs="宋体"/>
          <w:sz w:val="32"/>
          <w:szCs w:val="32"/>
          <w:lang w:val="en-US" w:eastAsia="zh-CN"/>
        </w:rPr>
        <w:t>5%</w:t>
      </w:r>
      <w:r>
        <w:rPr>
          <w:rFonts w:hint="eastAsia" w:ascii="Times New Roman" w:hAnsi="Times New Roman" w:eastAsia="仿宋_GB2312"/>
          <w:sz w:val="32"/>
          <w:szCs w:val="32"/>
          <w:lang w:val="en-US" w:eastAsia="zh-CN"/>
        </w:rPr>
        <w:t>和</w:t>
      </w:r>
      <w:r>
        <w:rPr>
          <w:rFonts w:hint="eastAsia" w:ascii="宋体" w:hAnsi="宋体" w:eastAsia="宋体" w:cs="宋体"/>
          <w:sz w:val="32"/>
          <w:szCs w:val="32"/>
          <w:lang w:val="en-US" w:eastAsia="zh-CN"/>
        </w:rPr>
        <w:t>12</w:t>
      </w:r>
      <w:r>
        <w:rPr>
          <w:rFonts w:hint="eastAsia" w:ascii="Times New Roman" w:hAnsi="Times New Roman" w:eastAsia="仿宋_GB2312"/>
          <w:sz w:val="32"/>
          <w:szCs w:val="32"/>
          <w:lang w:val="en-US" w:eastAsia="zh-CN"/>
        </w:rPr>
        <w:t>.</w:t>
      </w:r>
      <w:r>
        <w:rPr>
          <w:rFonts w:hint="eastAsia" w:ascii="宋体" w:hAnsi="宋体" w:eastAsia="宋体" w:cs="宋体"/>
          <w:sz w:val="32"/>
          <w:szCs w:val="32"/>
          <w:lang w:val="en-US" w:eastAsia="zh-CN"/>
        </w:rPr>
        <w:t>8%</w:t>
      </w:r>
      <w:r>
        <w:rPr>
          <w:rFonts w:hint="eastAsia" w:ascii="Times New Roman" w:hAnsi="Times New Roman" w:eastAsia="仿宋_GB2312"/>
          <w:sz w:val="32"/>
          <w:szCs w:val="32"/>
          <w:lang w:val="en-US" w:eastAsia="zh-CN"/>
        </w:rPr>
        <w:t>，高技术制造业增加值占全市比重为43.65%，占我区规上工业增加值比重为9.4%。</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高水平服务业蓬勃发展。</w:t>
      </w:r>
      <w:r>
        <w:rPr>
          <w:rFonts w:hint="eastAsia" w:ascii="仿宋_GB2312" w:hAnsi="仿宋_GB2312" w:eastAsia="仿宋_GB2312" w:cs="仿宋_GB2312"/>
          <w:b w:val="0"/>
          <w:bCs w:val="0"/>
          <w:sz w:val="32"/>
          <w:szCs w:val="32"/>
          <w:lang w:val="en-US" w:eastAsia="zh-CN"/>
        </w:rPr>
        <w:t>发布《佛山市南海区“</w:t>
      </w:r>
      <w:r>
        <w:rPr>
          <w:rFonts w:hint="eastAsia" w:ascii="宋体" w:hAnsi="宋体" w:eastAsia="宋体" w:cs="宋体"/>
          <w:b w:val="0"/>
          <w:bCs w:val="0"/>
          <w:sz w:val="32"/>
          <w:szCs w:val="32"/>
          <w:lang w:val="en-US" w:eastAsia="zh-CN"/>
        </w:rPr>
        <w:t>1</w:t>
      </w:r>
      <w:r>
        <w:rPr>
          <w:rFonts w:hint="eastAsia" w:ascii="仿宋_GB2312" w:hAnsi="仿宋_GB2312" w:eastAsia="仿宋_GB2312" w:cs="仿宋_GB2312"/>
          <w:b w:val="0"/>
          <w:bCs w:val="0"/>
          <w:sz w:val="32"/>
          <w:szCs w:val="32"/>
          <w:lang w:val="en-US" w:eastAsia="zh-CN"/>
        </w:rPr>
        <w:t>+N”电商产业布局》，以大沥镇作为区电商综合产业中心核心区，认定家具红木、玉石珠宝、汽车纺织、预制菜、网红孵化基地等</w:t>
      </w:r>
      <w:r>
        <w:rPr>
          <w:rFonts w:hint="eastAsia" w:ascii="宋体" w:hAnsi="宋体" w:eastAsia="宋体" w:cs="宋体"/>
          <w:b w:val="0"/>
          <w:bCs w:val="0"/>
          <w:sz w:val="32"/>
          <w:szCs w:val="32"/>
          <w:lang w:val="en-US" w:eastAsia="zh-CN"/>
        </w:rPr>
        <w:t>10</w:t>
      </w:r>
      <w:r>
        <w:rPr>
          <w:rFonts w:hint="eastAsia" w:ascii="仿宋_GB2312" w:hAnsi="仿宋_GB2312" w:eastAsia="仿宋_GB2312" w:cs="仿宋_GB2312"/>
          <w:b w:val="0"/>
          <w:bCs w:val="0"/>
          <w:sz w:val="32"/>
          <w:szCs w:val="32"/>
          <w:lang w:val="en-US" w:eastAsia="zh-CN"/>
        </w:rPr>
        <w:t>个首批电商产业集聚区。</w:t>
      </w:r>
      <w:r>
        <w:rPr>
          <w:rFonts w:hint="eastAsia" w:ascii="仿宋_GB2312" w:hAnsi="仿宋_GB2312" w:eastAsia="仿宋_GB2312" w:cs="仿宋_GB2312"/>
          <w:sz w:val="32"/>
          <w:szCs w:val="32"/>
        </w:rPr>
        <w:t>全面抓好金融招商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推动企业利用多层次资本市场做大做强，提升金融服务实体经济效能</w:t>
      </w:r>
      <w:r>
        <w:rPr>
          <w:rFonts w:hint="eastAsia" w:ascii="仿宋_GB2312" w:hAnsi="仿宋_GB2312" w:eastAsia="仿宋_GB2312" w:cs="仿宋_GB2312"/>
          <w:sz w:val="32"/>
          <w:szCs w:val="32"/>
          <w:lang w:eastAsia="zh-CN"/>
        </w:rPr>
        <w:t>。</w:t>
      </w:r>
      <w:r>
        <w:rPr>
          <w:rFonts w:hint="eastAsia" w:ascii="宋体" w:hAnsi="宋体" w:eastAsia="仿宋_GB2312" w:cs="仿宋_GB2312"/>
          <w:sz w:val="32"/>
          <w:szCs w:val="32"/>
          <w:lang w:val="en-US" w:eastAsia="zh-CN"/>
        </w:rPr>
        <w:t>截至2023年上半年，</w:t>
      </w:r>
      <w:r>
        <w:rPr>
          <w:rFonts w:hint="eastAsia" w:ascii="仿宋_GB2312" w:hAnsi="仿宋_GB2312" w:eastAsia="仿宋_GB2312" w:cs="仿宋_GB2312"/>
          <w:sz w:val="32"/>
          <w:szCs w:val="32"/>
          <w:lang w:eastAsia="zh-CN"/>
        </w:rPr>
        <w:t>千灯湖创投特色小镇已集聚基金类机构</w:t>
      </w:r>
      <w:r>
        <w:rPr>
          <w:rFonts w:hint="eastAsia" w:ascii="宋体" w:hAnsi="宋体" w:eastAsia="宋体" w:cs="宋体"/>
          <w:sz w:val="32"/>
          <w:szCs w:val="32"/>
          <w:lang w:eastAsia="zh-CN"/>
        </w:rPr>
        <w:t>1546</w:t>
      </w:r>
      <w:r>
        <w:rPr>
          <w:rFonts w:hint="eastAsia" w:ascii="仿宋_GB2312" w:hAnsi="仿宋_GB2312" w:eastAsia="仿宋_GB2312" w:cs="仿宋_GB2312"/>
          <w:sz w:val="32"/>
          <w:szCs w:val="32"/>
          <w:lang w:eastAsia="zh-CN"/>
        </w:rPr>
        <w:t>家，募集与投资资金规模超</w:t>
      </w:r>
      <w:r>
        <w:rPr>
          <w:rFonts w:hint="eastAsia" w:ascii="宋体" w:hAnsi="宋体" w:eastAsia="宋体" w:cs="宋体"/>
          <w:sz w:val="32"/>
          <w:szCs w:val="32"/>
          <w:lang w:eastAsia="zh-CN"/>
        </w:rPr>
        <w:t>2061</w:t>
      </w:r>
      <w:r>
        <w:rPr>
          <w:rFonts w:hint="eastAsia" w:ascii="仿宋_GB2312" w:hAnsi="仿宋_GB2312" w:eastAsia="仿宋_GB2312" w:cs="仿宋_GB2312"/>
          <w:sz w:val="32"/>
          <w:szCs w:val="32"/>
          <w:lang w:eastAsia="zh-CN"/>
        </w:rPr>
        <w:t>亿元，</w:t>
      </w:r>
      <w:r>
        <w:rPr>
          <w:rFonts w:hint="eastAsia" w:ascii="宋体" w:hAnsi="宋体" w:eastAsia="仿宋_GB2312" w:cs="仿宋_GB2312"/>
          <w:sz w:val="32"/>
          <w:szCs w:val="32"/>
          <w:lang w:val="en-US" w:eastAsia="zh-CN"/>
        </w:rPr>
        <w:t>广东金融高新区核心区共引进项目1774个，累计投资规模超2721亿元。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color w:val="auto"/>
          <w:kern w:val="2"/>
          <w:sz w:val="32"/>
          <w:szCs w:val="32"/>
          <w:lang w:val="en-US" w:eastAsia="zh-CN" w:bidi="ar-SA"/>
        </w:rPr>
        <w:t>扎实推进人才队伍建设。</w:t>
      </w:r>
      <w:r>
        <w:rPr>
          <w:rFonts w:hint="eastAsia" w:ascii="仿宋_GB2312" w:hAnsi="仿宋_GB2312" w:eastAsia="仿宋_GB2312" w:cs="Times New Roman"/>
          <w:sz w:val="32"/>
          <w:szCs w:val="20"/>
          <w:lang w:val="en-US" w:eastAsia="zh-CN"/>
        </w:rPr>
        <w:t>继续擦亮“南海鲲鹏人才”工作品牌，出台《关于实施“南海爱才十优”行动方案》，从引进落户、就业创业等十个方面进一步完善人才服务体系。积极链接第三方人才资源，精准对接各类海内外高层次人才，上半年引进博士及以上高层次人才122名。拓展跨区域人才合作，与荔湾签订人才高质量发展合作区框架协议，强化港澳人才对接交流，上半年共对接港澳高端人才140人。重点产业园区人才不断集聚，佛山高新区南海园重点科创平台载体引入及孵化项目人才近1400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eastAsia" w:ascii="仿宋" w:hAnsi="仿宋" w:eastAsia="仿宋" w:cs="仿宋"/>
          <w:sz w:val="32"/>
          <w:szCs w:val="32"/>
          <w:highlight w:val="none"/>
          <w:lang w:eastAsia="zh-CN"/>
        </w:rPr>
      </w:pPr>
      <w:r>
        <w:rPr>
          <w:rFonts w:hint="default" w:ascii="Times New Roman" w:hAnsi="Times New Roman" w:eastAsia="仿宋_GB2312"/>
          <w:b/>
          <w:bCs/>
          <w:sz w:val="32"/>
          <w:szCs w:val="32"/>
          <w:lang w:val="en-US" w:eastAsia="zh-CN"/>
        </w:rPr>
        <w:t>数智化</w:t>
      </w:r>
      <w:r>
        <w:rPr>
          <w:rFonts w:hint="eastAsia" w:ascii="Times New Roman" w:hAnsi="Times New Roman" w:eastAsia="仿宋_GB2312"/>
          <w:b/>
          <w:bCs/>
          <w:sz w:val="32"/>
          <w:szCs w:val="32"/>
          <w:lang w:val="en-US" w:eastAsia="zh-CN"/>
        </w:rPr>
        <w:t>转型</w:t>
      </w:r>
      <w:r>
        <w:rPr>
          <w:rFonts w:hint="default" w:ascii="Times New Roman" w:hAnsi="Times New Roman" w:eastAsia="仿宋_GB2312"/>
          <w:b/>
          <w:bCs/>
          <w:sz w:val="32"/>
          <w:szCs w:val="32"/>
          <w:lang w:val="en-US" w:eastAsia="zh-CN"/>
        </w:rPr>
        <w:t>深入推进。</w:t>
      </w:r>
      <w:r>
        <w:rPr>
          <w:rFonts w:hint="eastAsia" w:ascii="仿宋_GB2312" w:hAnsi="仿宋_GB2312" w:eastAsia="仿宋_GB2312" w:cs="仿宋_GB2312"/>
          <w:b w:val="0"/>
          <w:bCs w:val="0"/>
          <w:kern w:val="2"/>
          <w:sz w:val="32"/>
          <w:szCs w:val="32"/>
          <w:lang w:val="en-US" w:eastAsia="zh-CN" w:bidi="ar-SA"/>
        </w:rPr>
        <w:t>出台了</w:t>
      </w:r>
      <w:r>
        <w:rPr>
          <w:rFonts w:hint="eastAsia" w:ascii="仿宋_GB2312" w:hAnsi="仿宋_GB2312" w:eastAsia="仿宋_GB2312" w:cs="仿宋_GB2312"/>
          <w:b w:val="0"/>
          <w:bCs w:val="0"/>
          <w:sz w:val="32"/>
          <w:szCs w:val="32"/>
          <w:lang w:val="en-US" w:eastAsia="zh-CN"/>
        </w:rPr>
        <w:t>《南海区制造业“数字领航”行动计划》，强化科技、人才、金融、土地等资源要素供给，激发各类企业连片成面数字化转型，先进材料、装备制造两个产业集群入选市级产业集群数字化转型试点。</w:t>
      </w:r>
      <w:r>
        <w:rPr>
          <w:rFonts w:hint="eastAsia" w:ascii="仿宋_GB2312" w:hAnsi="仿宋_GB2312" w:eastAsia="仿宋_GB2312" w:cs="仿宋_GB2312"/>
          <w:b w:val="0"/>
          <w:bCs w:val="0"/>
          <w:sz w:val="32"/>
          <w:szCs w:val="32"/>
          <w:highlight w:val="none"/>
        </w:rPr>
        <w:t>开展“数字贷”贴息，</w:t>
      </w:r>
      <w:r>
        <w:rPr>
          <w:rFonts w:hint="eastAsia" w:ascii="仿宋_GB2312" w:hAnsi="仿宋_GB2312" w:eastAsia="仿宋_GB2312" w:cs="仿宋_GB2312"/>
          <w:sz w:val="32"/>
          <w:szCs w:val="32"/>
          <w:highlight w:val="none"/>
        </w:rPr>
        <w:t>对制造业企业进行“数字贷”或其他金融产品数字化智能化转型发展全额贴息支持，上半年我区累计数字贷备案项目</w:t>
      </w:r>
      <w:r>
        <w:rPr>
          <w:rFonts w:hint="eastAsia" w:ascii="宋体" w:hAnsi="宋体" w:eastAsia="宋体" w:cs="宋体"/>
          <w:sz w:val="32"/>
          <w:szCs w:val="32"/>
          <w:highlight w:val="none"/>
        </w:rPr>
        <w:t>416</w:t>
      </w:r>
      <w:r>
        <w:rPr>
          <w:rFonts w:hint="eastAsia" w:ascii="仿宋_GB2312" w:hAnsi="仿宋_GB2312" w:eastAsia="仿宋_GB2312" w:cs="仿宋_GB2312"/>
          <w:sz w:val="32"/>
          <w:szCs w:val="32"/>
          <w:highlight w:val="none"/>
        </w:rPr>
        <w:t>个，累计备案金额</w:t>
      </w:r>
      <w:r>
        <w:rPr>
          <w:rFonts w:hint="eastAsia" w:ascii="宋体" w:hAnsi="宋体" w:eastAsia="宋体" w:cs="宋体"/>
          <w:sz w:val="32"/>
          <w:szCs w:val="32"/>
          <w:highlight w:val="none"/>
        </w:rPr>
        <w:t>70</w:t>
      </w:r>
      <w:r>
        <w:rPr>
          <w:rFonts w:hint="eastAsia" w:ascii="仿宋_GB2312" w:hAnsi="仿宋_GB2312" w:eastAsia="仿宋_GB2312" w:cs="仿宋_GB2312"/>
          <w:sz w:val="32"/>
          <w:szCs w:val="32"/>
          <w:highlight w:val="none"/>
        </w:rPr>
        <w:t>亿元，已发放贷款金额达</w:t>
      </w:r>
      <w:r>
        <w:rPr>
          <w:rFonts w:hint="eastAsia" w:ascii="宋体" w:hAnsi="宋体" w:eastAsia="宋体" w:cs="宋体"/>
          <w:sz w:val="32"/>
          <w:szCs w:val="32"/>
          <w:highlight w:val="none"/>
        </w:rPr>
        <w:t>12</w:t>
      </w:r>
      <w:r>
        <w:rPr>
          <w:rFonts w:hint="eastAsia" w:ascii="仿宋_GB2312" w:hAnsi="仿宋_GB2312" w:eastAsia="仿宋_GB2312" w:cs="仿宋_GB2312"/>
          <w:sz w:val="32"/>
          <w:szCs w:val="32"/>
          <w:highlight w:val="none"/>
        </w:rPr>
        <w:t>.</w:t>
      </w:r>
      <w:r>
        <w:rPr>
          <w:rFonts w:hint="eastAsia" w:ascii="宋体" w:hAnsi="宋体" w:eastAsia="宋体" w:cs="宋体"/>
          <w:sz w:val="32"/>
          <w:szCs w:val="32"/>
          <w:highlight w:val="none"/>
        </w:rPr>
        <w:t>7</w:t>
      </w:r>
      <w:r>
        <w:rPr>
          <w:rFonts w:hint="eastAsia" w:ascii="仿宋_GB2312" w:hAnsi="仿宋_GB2312" w:eastAsia="仿宋_GB2312" w:cs="仿宋_GB2312"/>
          <w:sz w:val="32"/>
          <w:szCs w:val="32"/>
          <w:highlight w:val="none"/>
        </w:rPr>
        <w:t>亿元，扶持企业</w:t>
      </w:r>
      <w:r>
        <w:rPr>
          <w:rFonts w:hint="eastAsia" w:ascii="宋体" w:hAnsi="宋体" w:eastAsia="宋体" w:cs="宋体"/>
          <w:sz w:val="32"/>
          <w:szCs w:val="32"/>
          <w:highlight w:val="none"/>
        </w:rPr>
        <w:t>130</w:t>
      </w:r>
      <w:r>
        <w:rPr>
          <w:rFonts w:hint="eastAsia" w:ascii="仿宋_GB2312" w:hAnsi="仿宋_GB2312" w:eastAsia="仿宋_GB2312" w:cs="仿宋_GB2312"/>
          <w:sz w:val="32"/>
          <w:szCs w:val="32"/>
          <w:highlight w:val="none"/>
        </w:rPr>
        <w:t>家，各项指标位列全市第一</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eastAsia"/>
          <w:lang w:eastAsia="zh-CN"/>
        </w:rPr>
      </w:pPr>
      <w:r>
        <w:rPr>
          <w:rFonts w:hint="eastAsia" w:ascii="仿宋_GB2312" w:hAnsi="仿宋_GB2312" w:eastAsia="仿宋_GB2312" w:cs="仿宋_GB2312"/>
          <w:b/>
          <w:bCs/>
          <w:kern w:val="2"/>
          <w:sz w:val="32"/>
          <w:szCs w:val="32"/>
          <w:lang w:val="en-US" w:eastAsia="zh-CN" w:bidi="ar-SA"/>
        </w:rPr>
        <w:t>产业结构优化升级。</w:t>
      </w:r>
      <w:r>
        <w:rPr>
          <w:rFonts w:hint="eastAsia" w:ascii="仿宋_GB2312" w:hAnsi="仿宋_GB2312" w:eastAsia="仿宋_GB2312" w:cs="仿宋_GB2312"/>
          <w:b w:val="0"/>
          <w:bCs w:val="0"/>
          <w:kern w:val="2"/>
          <w:sz w:val="32"/>
          <w:szCs w:val="32"/>
          <w:lang w:val="en-US" w:eastAsia="zh-CN" w:bidi="ar-SA"/>
        </w:rPr>
        <w:t>发布了</w:t>
      </w:r>
      <w:r>
        <w:rPr>
          <w:rFonts w:hint="eastAsia" w:ascii="仿宋_GB2312" w:hAnsi="仿宋_GB2312" w:eastAsia="仿宋_GB2312" w:cs="仿宋_GB2312"/>
          <w:b w:val="0"/>
          <w:bCs w:val="0"/>
          <w:sz w:val="32"/>
          <w:szCs w:val="32"/>
          <w:lang w:val="en-US" w:eastAsia="zh-CN"/>
        </w:rPr>
        <w:t>《南海区科技创新支撑产业高质量发展扶持措施》，形成“</w:t>
      </w:r>
      <w:r>
        <w:rPr>
          <w:rFonts w:hint="eastAsia" w:ascii="宋体" w:hAnsi="宋体" w:eastAsia="宋体" w:cs="宋体"/>
          <w:b w:val="0"/>
          <w:bCs w:val="0"/>
          <w:sz w:val="32"/>
          <w:szCs w:val="32"/>
          <w:lang w:val="en-US" w:eastAsia="zh-CN"/>
        </w:rPr>
        <w:t>1</w:t>
      </w:r>
      <w:r>
        <w:rPr>
          <w:rFonts w:hint="eastAsia" w:ascii="仿宋_GB2312" w:hAnsi="仿宋_GB2312" w:eastAsia="仿宋_GB2312" w:cs="仿宋_GB2312"/>
          <w:b w:val="0"/>
          <w:bCs w:val="0"/>
          <w:sz w:val="32"/>
          <w:szCs w:val="32"/>
          <w:lang w:val="en-US" w:eastAsia="zh-CN"/>
        </w:rPr>
        <w:t>+N”科技政策体系，助力企业高质量发展。</w:t>
      </w:r>
      <w:r>
        <w:rPr>
          <w:rFonts w:hint="eastAsia" w:ascii="仿宋_GB2312" w:hAnsi="仿宋_GB2312" w:eastAsia="仿宋_GB2312" w:cs="仿宋_GB2312"/>
          <w:b w:val="0"/>
          <w:bCs w:val="0"/>
          <w:color w:val="auto"/>
          <w:sz w:val="32"/>
          <w:szCs w:val="32"/>
          <w:lang w:val="en-US" w:eastAsia="zh-CN"/>
        </w:rPr>
        <w:t>产业结构优化，成功塑造南海新型储能产业完整产业链</w:t>
      </w:r>
      <w:r>
        <w:rPr>
          <w:rFonts w:hint="eastAsia" w:ascii="仿宋_GB2312" w:hAnsi="仿宋_GB2312" w:eastAsia="仿宋_GB2312" w:cs="仿宋_GB2312"/>
          <w:b w:val="0"/>
          <w:bCs w:val="0"/>
          <w:sz w:val="32"/>
          <w:szCs w:val="32"/>
          <w:lang w:val="en-US" w:eastAsia="zh-CN"/>
        </w:rPr>
        <w:t>。上半年，全区</w:t>
      </w:r>
      <w:r>
        <w:rPr>
          <w:rFonts w:hint="eastAsia" w:ascii="宋体" w:hAnsi="宋体" w:eastAsia="宋体" w:cs="宋体"/>
          <w:b w:val="0"/>
          <w:bCs w:val="0"/>
          <w:sz w:val="32"/>
          <w:szCs w:val="32"/>
          <w:lang w:val="en-US" w:eastAsia="zh-CN"/>
        </w:rPr>
        <w:t>4</w:t>
      </w:r>
      <w:r>
        <w:rPr>
          <w:rFonts w:hint="eastAsia" w:ascii="仿宋_GB2312" w:hAnsi="仿宋_GB2312" w:eastAsia="仿宋_GB2312" w:cs="仿宋_GB2312"/>
          <w:b w:val="0"/>
          <w:bCs w:val="0"/>
          <w:sz w:val="32"/>
          <w:szCs w:val="32"/>
          <w:lang w:val="en-US" w:eastAsia="zh-CN"/>
        </w:rPr>
        <w:t>家企业获评为省级工业设计中心，</w:t>
      </w:r>
      <w:r>
        <w:rPr>
          <w:rFonts w:hint="eastAsia" w:ascii="宋体" w:hAnsi="宋体" w:eastAsia="宋体" w:cs="宋体"/>
          <w:b w:val="0"/>
          <w:bCs w:val="0"/>
          <w:sz w:val="32"/>
          <w:szCs w:val="32"/>
          <w:lang w:val="en-US" w:eastAsia="zh-CN"/>
        </w:rPr>
        <w:t>8</w:t>
      </w:r>
      <w:r>
        <w:rPr>
          <w:rFonts w:hint="eastAsia" w:ascii="仿宋_GB2312" w:hAnsi="仿宋_GB2312" w:eastAsia="仿宋_GB2312" w:cs="仿宋_GB2312"/>
          <w:b w:val="0"/>
          <w:bCs w:val="0"/>
          <w:sz w:val="32"/>
          <w:szCs w:val="32"/>
          <w:lang w:val="en-US" w:eastAsia="zh-CN"/>
        </w:rPr>
        <w:t>家企业获得省单项冠军称号，</w:t>
      </w:r>
      <w:r>
        <w:rPr>
          <w:rFonts w:hint="eastAsia" w:ascii="宋体" w:hAnsi="宋体" w:eastAsia="宋体" w:cs="宋体"/>
          <w:b w:val="0"/>
          <w:bCs w:val="0"/>
          <w:sz w:val="32"/>
          <w:szCs w:val="32"/>
          <w:lang w:val="en-US" w:eastAsia="zh-CN"/>
        </w:rPr>
        <w:t>14</w:t>
      </w:r>
      <w:r>
        <w:rPr>
          <w:rFonts w:hint="eastAsia" w:ascii="仿宋_GB2312" w:hAnsi="仿宋_GB2312" w:eastAsia="仿宋_GB2312" w:cs="仿宋_GB2312"/>
          <w:b w:val="0"/>
          <w:bCs w:val="0"/>
          <w:sz w:val="32"/>
          <w:szCs w:val="32"/>
          <w:lang w:val="en-US" w:eastAsia="zh-CN"/>
        </w:rPr>
        <w:t>个企业获“市长杯”工业设计大赛奖项。</w:t>
      </w:r>
      <w:r>
        <w:rPr>
          <w:rFonts w:hint="eastAsia" w:ascii="仿宋_GB2312" w:hAnsi="仿宋_GB2312" w:eastAsia="仿宋_GB2312" w:cs="仿宋_GB2312"/>
          <w:b w:val="0"/>
          <w:bCs w:val="0"/>
          <w:color w:val="auto"/>
          <w:sz w:val="32"/>
          <w:szCs w:val="32"/>
          <w:lang w:val="en-US" w:eastAsia="zh-CN"/>
        </w:rPr>
        <w:t>截止2023年6月，全区有国家专精特新“小巨人”企业</w:t>
      </w:r>
      <w:r>
        <w:rPr>
          <w:rFonts w:hint="eastAsia" w:ascii="宋体" w:hAnsi="宋体" w:eastAsia="宋体" w:cs="宋体"/>
          <w:b w:val="0"/>
          <w:bCs w:val="0"/>
          <w:color w:val="auto"/>
          <w:sz w:val="32"/>
          <w:szCs w:val="32"/>
          <w:lang w:val="en-US" w:eastAsia="zh-CN"/>
        </w:rPr>
        <w:t>34</w:t>
      </w:r>
      <w:r>
        <w:rPr>
          <w:rFonts w:hint="eastAsia" w:ascii="仿宋_GB2312" w:hAnsi="仿宋_GB2312" w:eastAsia="仿宋_GB2312" w:cs="仿宋_GB2312"/>
          <w:b w:val="0"/>
          <w:bCs w:val="0"/>
          <w:color w:val="auto"/>
          <w:sz w:val="32"/>
          <w:szCs w:val="32"/>
          <w:lang w:val="en-US" w:eastAsia="zh-CN"/>
        </w:rPr>
        <w:t>家，广东省专精特新中小企</w:t>
      </w:r>
      <w:r>
        <w:rPr>
          <w:rFonts w:hint="eastAsia" w:ascii="宋体" w:hAnsi="宋体" w:eastAsia="宋体" w:cs="宋体"/>
          <w:b w:val="0"/>
          <w:bCs w:val="0"/>
          <w:color w:val="auto"/>
          <w:sz w:val="32"/>
          <w:szCs w:val="32"/>
          <w:lang w:val="en-US" w:eastAsia="zh-CN"/>
        </w:rPr>
        <w:t>577</w:t>
      </w:r>
      <w:r>
        <w:rPr>
          <w:rFonts w:hint="eastAsia" w:ascii="仿宋_GB2312" w:hAnsi="仿宋_GB2312" w:eastAsia="仿宋_GB2312" w:cs="仿宋_GB2312"/>
          <w:b w:val="0"/>
          <w:bCs w:val="0"/>
          <w:color w:val="auto"/>
          <w:sz w:val="32"/>
          <w:szCs w:val="32"/>
          <w:lang w:val="en-US" w:eastAsia="zh-CN"/>
        </w:rPr>
        <w:t>家，高新技术企业</w:t>
      </w:r>
      <w:r>
        <w:rPr>
          <w:rFonts w:hint="eastAsia" w:ascii="宋体" w:hAnsi="宋体" w:eastAsia="宋体" w:cs="宋体"/>
          <w:b w:val="0"/>
          <w:bCs w:val="0"/>
          <w:color w:val="auto"/>
          <w:sz w:val="32"/>
          <w:szCs w:val="32"/>
          <w:lang w:val="en-US" w:eastAsia="zh-CN"/>
        </w:rPr>
        <w:t>3715</w:t>
      </w:r>
      <w:r>
        <w:rPr>
          <w:rFonts w:hint="eastAsia" w:ascii="仿宋_GB2312" w:hAnsi="仿宋_GB2312" w:eastAsia="仿宋_GB2312" w:cs="仿宋_GB2312"/>
          <w:b w:val="0"/>
          <w:bCs w:val="0"/>
          <w:color w:val="auto"/>
          <w:sz w:val="32"/>
          <w:szCs w:val="32"/>
          <w:lang w:val="en-US" w:eastAsia="zh-CN"/>
        </w:rPr>
        <w:t>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楷体_GB2312" w:hAnsi="楷体_GB2312" w:eastAsia="楷体_GB2312" w:cs="楷体_GB2312"/>
          <w:color w:val="000000"/>
          <w:kern w:val="0"/>
          <w:sz w:val="31"/>
          <w:szCs w:val="31"/>
          <w:lang w:val="en-US" w:eastAsia="zh-CN" w:bidi="ar"/>
        </w:rPr>
      </w:pPr>
      <w:r>
        <w:rPr>
          <w:rFonts w:hint="eastAsia" w:ascii="宋体" w:hAnsi="宋体" w:eastAsia="宋体" w:cs="宋体"/>
          <w:color w:val="000000"/>
          <w:kern w:val="0"/>
          <w:sz w:val="32"/>
          <w:szCs w:val="32"/>
          <w:lang w:val="en-US" w:eastAsia="zh-CN" w:bidi="ar"/>
        </w:rPr>
        <w:t>3</w:t>
      </w:r>
      <w:r>
        <w:rPr>
          <w:rFonts w:hint="eastAsia" w:ascii="楷体_GB2312" w:hAnsi="楷体_GB2312" w:eastAsia="楷体_GB2312" w:cs="楷体_GB2312"/>
          <w:color w:val="000000"/>
          <w:kern w:val="0"/>
          <w:sz w:val="31"/>
          <w:szCs w:val="31"/>
          <w:lang w:val="en-US" w:eastAsia="zh-CN" w:bidi="ar"/>
        </w:rPr>
        <w:t>、坚持人民至高至上，确保民生保障托底更有力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医疗服务体系更加健全。</w:t>
      </w:r>
      <w:r>
        <w:rPr>
          <w:rFonts w:hint="eastAsia" w:ascii="仿宋_GB2312" w:hAnsi="仿宋_GB2312" w:eastAsia="仿宋_GB2312" w:cs="仿宋_GB2312"/>
          <w:sz w:val="32"/>
          <w:szCs w:val="32"/>
        </w:rPr>
        <w:t>健康产业和医卫服务联盟取得实效，南海区大健康产业促进中心揭牌成立。南海区妇幼保健院新儿童大楼启用，省人民医院南海医院心血管病大楼、区第四人民医院住院大楼建设如火如荼。</w:t>
      </w:r>
      <w:r>
        <w:rPr>
          <w:rFonts w:hint="eastAsia" w:ascii="仿宋_GB2312" w:hAnsi="仿宋_GB2312" w:eastAsia="仿宋_GB2312" w:cs="仿宋_GB2312"/>
          <w:b w:val="0"/>
          <w:bCs w:val="0"/>
          <w:sz w:val="32"/>
          <w:szCs w:val="32"/>
          <w:lang w:val="en-US" w:eastAsia="zh-CN"/>
        </w:rPr>
        <w:t>坚持以“推进建立多层次医疗保障体系”为基点，织密织牢医疗保障网，</w:t>
      </w:r>
      <w:r>
        <w:rPr>
          <w:rFonts w:hint="eastAsia" w:ascii="仿宋_GB2312" w:hAnsi="仿宋_GB2312" w:eastAsia="仿宋_GB2312" w:cs="仿宋_GB2312"/>
          <w:sz w:val="32"/>
          <w:szCs w:val="32"/>
        </w:rPr>
        <w:t>稳步增加医疗资源</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上半年，</w:t>
      </w:r>
      <w:r>
        <w:rPr>
          <w:rFonts w:hint="eastAsia" w:ascii="仿宋_GB2312" w:hAnsi="仿宋_GB2312" w:eastAsia="仿宋_GB2312" w:cs="仿宋_GB2312"/>
          <w:sz w:val="32"/>
          <w:szCs w:val="32"/>
        </w:rPr>
        <w:t>区第五人民医院增加编制床位</w:t>
      </w:r>
      <w:r>
        <w:rPr>
          <w:rFonts w:hint="eastAsia" w:ascii="宋体" w:hAnsi="宋体" w:eastAsia="宋体" w:cs="宋体"/>
          <w:sz w:val="32"/>
          <w:szCs w:val="32"/>
        </w:rPr>
        <w:t>70</w:t>
      </w:r>
      <w:r>
        <w:rPr>
          <w:rFonts w:hint="eastAsia" w:ascii="仿宋_GB2312" w:hAnsi="仿宋_GB2312" w:eastAsia="仿宋_GB2312" w:cs="仿宋_GB2312"/>
          <w:sz w:val="32"/>
          <w:szCs w:val="32"/>
        </w:rPr>
        <w:t>张，桂城医院增加床位</w:t>
      </w:r>
      <w:r>
        <w:rPr>
          <w:rFonts w:hint="eastAsia" w:ascii="宋体" w:hAnsi="宋体" w:eastAsia="宋体" w:cs="宋体"/>
          <w:sz w:val="32"/>
          <w:szCs w:val="32"/>
        </w:rPr>
        <w:t>100</w:t>
      </w:r>
      <w:r>
        <w:rPr>
          <w:rFonts w:hint="eastAsia" w:ascii="仿宋_GB2312" w:hAnsi="仿宋_GB2312" w:eastAsia="仿宋_GB2312" w:cs="仿宋_GB2312"/>
          <w:sz w:val="32"/>
          <w:szCs w:val="32"/>
        </w:rPr>
        <w:t>张，新增社区卫生服务机构</w:t>
      </w:r>
      <w:r>
        <w:rPr>
          <w:rFonts w:hint="eastAsia" w:ascii="宋体" w:hAnsi="宋体" w:eastAsia="宋体" w:cs="宋体"/>
          <w:sz w:val="32"/>
          <w:szCs w:val="32"/>
        </w:rPr>
        <w:t>4</w:t>
      </w:r>
      <w:r>
        <w:rPr>
          <w:rFonts w:hint="eastAsia" w:ascii="仿宋_GB2312" w:hAnsi="仿宋_GB2312" w:eastAsia="仿宋_GB2312" w:cs="仿宋_GB2312"/>
          <w:sz w:val="32"/>
          <w:szCs w:val="32"/>
        </w:rPr>
        <w:t>家、社会办医疗机构</w:t>
      </w:r>
      <w:r>
        <w:rPr>
          <w:rFonts w:hint="eastAsia" w:ascii="宋体" w:hAnsi="宋体" w:eastAsia="宋体" w:cs="宋体"/>
          <w:sz w:val="32"/>
          <w:szCs w:val="32"/>
        </w:rPr>
        <w:t>115</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全区参加基本医疗保险</w:t>
      </w:r>
      <w:r>
        <w:rPr>
          <w:rFonts w:hint="eastAsia" w:ascii="宋体" w:hAnsi="宋体" w:eastAsia="宋体" w:cs="宋体"/>
          <w:sz w:val="32"/>
          <w:szCs w:val="32"/>
          <w:lang w:val="en-US" w:eastAsia="zh-CN"/>
        </w:rPr>
        <w:t>228</w:t>
      </w:r>
      <w:r>
        <w:rPr>
          <w:rFonts w:hint="eastAsia" w:ascii="仿宋_GB2312" w:hAnsi="仿宋_GB2312" w:eastAsia="仿宋_GB2312" w:cs="仿宋_GB2312"/>
          <w:sz w:val="32"/>
          <w:szCs w:val="32"/>
          <w:lang w:val="en-US" w:eastAsia="zh-CN"/>
        </w:rPr>
        <w:t>.</w:t>
      </w:r>
      <w:r>
        <w:rPr>
          <w:rFonts w:hint="eastAsia" w:ascii="宋体" w:hAnsi="宋体" w:eastAsia="宋体" w:cs="宋体"/>
          <w:sz w:val="32"/>
          <w:szCs w:val="32"/>
          <w:lang w:val="en-US" w:eastAsia="zh-CN"/>
        </w:rPr>
        <w:t>65</w:t>
      </w:r>
      <w:r>
        <w:rPr>
          <w:rFonts w:hint="eastAsia" w:ascii="仿宋_GB2312" w:hAnsi="仿宋_GB2312" w:eastAsia="仿宋_GB2312" w:cs="仿宋_GB2312"/>
          <w:sz w:val="32"/>
          <w:szCs w:val="32"/>
          <w:lang w:val="en-US" w:eastAsia="zh-CN"/>
        </w:rPr>
        <w:t>万人。</w:t>
      </w:r>
    </w:p>
    <w:p>
      <w:pPr>
        <w:pStyle w:val="18"/>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构建美好教育发展体系。</w:t>
      </w:r>
      <w:r>
        <w:rPr>
          <w:rFonts w:hint="eastAsia" w:ascii="仿宋_GB2312" w:hAnsi="仿宋_GB2312" w:eastAsia="仿宋_GB2312" w:cs="仿宋_GB2312"/>
          <w:b w:val="0"/>
          <w:bCs w:val="0"/>
          <w:color w:val="auto"/>
          <w:spacing w:val="0"/>
          <w:kern w:val="0"/>
          <w:sz w:val="32"/>
          <w:szCs w:val="32"/>
          <w:lang w:val="en-US" w:eastAsia="zh-CN" w:bidi="ar-SA"/>
        </w:rPr>
        <w:t>发布《佛山市南海区推进“美好教育”高质量发展实施方案(</w:t>
      </w:r>
      <w:r>
        <w:rPr>
          <w:rFonts w:hint="eastAsia" w:ascii="宋体" w:hAnsi="宋体" w:eastAsia="宋体" w:cs="宋体"/>
          <w:b w:val="0"/>
          <w:bCs w:val="0"/>
          <w:color w:val="auto"/>
          <w:spacing w:val="0"/>
          <w:kern w:val="0"/>
          <w:sz w:val="32"/>
          <w:szCs w:val="32"/>
          <w:lang w:val="en-US" w:eastAsia="zh-CN" w:bidi="ar-SA"/>
        </w:rPr>
        <w:t>2023</w:t>
      </w:r>
      <w:r>
        <w:rPr>
          <w:rFonts w:hint="eastAsia" w:ascii="仿宋_GB2312" w:hAnsi="仿宋_GB2312" w:eastAsia="仿宋_GB2312" w:cs="仿宋_GB2312"/>
          <w:b w:val="0"/>
          <w:bCs w:val="0"/>
          <w:color w:val="auto"/>
          <w:spacing w:val="0"/>
          <w:kern w:val="0"/>
          <w:sz w:val="32"/>
          <w:szCs w:val="32"/>
          <w:lang w:val="en-US" w:eastAsia="zh-CN" w:bidi="ar-SA"/>
        </w:rPr>
        <w:t>-</w:t>
      </w:r>
      <w:r>
        <w:rPr>
          <w:rFonts w:hint="eastAsia" w:ascii="宋体" w:hAnsi="宋体" w:eastAsia="宋体" w:cs="宋体"/>
          <w:b w:val="0"/>
          <w:bCs w:val="0"/>
          <w:color w:val="auto"/>
          <w:spacing w:val="0"/>
          <w:kern w:val="0"/>
          <w:sz w:val="32"/>
          <w:szCs w:val="32"/>
          <w:lang w:val="en-US" w:eastAsia="zh-CN" w:bidi="ar-SA"/>
        </w:rPr>
        <w:t>2025</w:t>
      </w:r>
      <w:r>
        <w:rPr>
          <w:rFonts w:hint="eastAsia" w:ascii="仿宋_GB2312" w:hAnsi="仿宋_GB2312" w:eastAsia="仿宋_GB2312" w:cs="仿宋_GB2312"/>
          <w:b w:val="0"/>
          <w:bCs w:val="0"/>
          <w:color w:val="auto"/>
          <w:spacing w:val="0"/>
          <w:kern w:val="0"/>
          <w:sz w:val="32"/>
          <w:szCs w:val="32"/>
          <w:lang w:val="en-US" w:eastAsia="zh-CN" w:bidi="ar-SA"/>
        </w:rPr>
        <w:t>年)》，推动全区教育更加公平高质量发展。推动普通高中多样化有特色发展，积极参与佛山市普通高中“双高”行动创建工作，</w:t>
      </w:r>
      <w:r>
        <w:rPr>
          <w:rFonts w:hint="eastAsia" w:ascii="宋体" w:hAnsi="宋体" w:eastAsia="宋体" w:cs="宋体"/>
          <w:b w:val="0"/>
          <w:bCs w:val="0"/>
          <w:color w:val="auto"/>
          <w:spacing w:val="0"/>
          <w:kern w:val="0"/>
          <w:sz w:val="32"/>
          <w:szCs w:val="32"/>
          <w:lang w:val="en-US" w:eastAsia="zh-CN" w:bidi="ar-SA"/>
        </w:rPr>
        <w:t>6</w:t>
      </w:r>
      <w:r>
        <w:rPr>
          <w:rFonts w:hint="eastAsia" w:ascii="仿宋_GB2312" w:hAnsi="仿宋_GB2312" w:eastAsia="仿宋_GB2312" w:cs="仿宋_GB2312"/>
          <w:b w:val="0"/>
          <w:bCs w:val="0"/>
          <w:color w:val="auto"/>
          <w:spacing w:val="0"/>
          <w:kern w:val="0"/>
          <w:sz w:val="32"/>
          <w:szCs w:val="32"/>
          <w:lang w:val="en-US" w:eastAsia="zh-CN" w:bidi="ar-SA"/>
        </w:rPr>
        <w:t>所学校获评市级高水平特色项目。优化教育资源布局，扩大优质学位供给。加快中小学新改扩建工作工程建设，</w:t>
      </w:r>
      <w:r>
        <w:rPr>
          <w:rFonts w:hint="eastAsia" w:ascii="宋体" w:hAnsi="宋体" w:eastAsia="宋体" w:cs="宋体"/>
          <w:b w:val="0"/>
          <w:bCs w:val="0"/>
          <w:color w:val="auto"/>
          <w:spacing w:val="0"/>
          <w:kern w:val="0"/>
          <w:sz w:val="32"/>
          <w:szCs w:val="32"/>
          <w:lang w:val="en-US" w:eastAsia="zh-CN" w:bidi="ar-SA"/>
        </w:rPr>
        <w:t>12</w:t>
      </w:r>
      <w:r>
        <w:rPr>
          <w:rFonts w:hint="eastAsia" w:ascii="仿宋_GB2312" w:hAnsi="仿宋_GB2312" w:eastAsia="仿宋_GB2312" w:cs="仿宋_GB2312"/>
          <w:b w:val="0"/>
          <w:bCs w:val="0"/>
          <w:color w:val="auto"/>
          <w:spacing w:val="0"/>
          <w:kern w:val="0"/>
          <w:sz w:val="32"/>
          <w:szCs w:val="32"/>
          <w:lang w:val="en-US" w:eastAsia="zh-CN" w:bidi="ar-SA"/>
        </w:rPr>
        <w:t>所学校项目均已开工建设。持续增加普惠学前资源，上半年，全区新开办普惠性幼儿园</w:t>
      </w:r>
      <w:r>
        <w:rPr>
          <w:rFonts w:hint="eastAsia" w:ascii="宋体" w:hAnsi="宋体" w:eastAsia="宋体" w:cs="宋体"/>
          <w:b w:val="0"/>
          <w:bCs w:val="0"/>
          <w:color w:val="auto"/>
          <w:spacing w:val="0"/>
          <w:kern w:val="0"/>
          <w:sz w:val="32"/>
          <w:szCs w:val="32"/>
          <w:lang w:val="en-US" w:eastAsia="zh-CN" w:bidi="ar-SA"/>
        </w:rPr>
        <w:t>8</w:t>
      </w:r>
      <w:r>
        <w:rPr>
          <w:rFonts w:hint="eastAsia" w:ascii="仿宋_GB2312" w:hAnsi="仿宋_GB2312" w:eastAsia="仿宋_GB2312" w:cs="仿宋_GB2312"/>
          <w:b w:val="0"/>
          <w:bCs w:val="0"/>
          <w:color w:val="auto"/>
          <w:spacing w:val="0"/>
          <w:kern w:val="0"/>
          <w:sz w:val="32"/>
          <w:szCs w:val="32"/>
          <w:lang w:val="en-US" w:eastAsia="zh-CN" w:bidi="ar-SA"/>
        </w:rPr>
        <w:t>所，共增加学位</w:t>
      </w:r>
      <w:r>
        <w:rPr>
          <w:rFonts w:hint="eastAsia" w:ascii="宋体" w:hAnsi="宋体" w:eastAsia="宋体" w:cs="宋体"/>
          <w:b w:val="0"/>
          <w:bCs w:val="0"/>
          <w:color w:val="auto"/>
          <w:spacing w:val="0"/>
          <w:kern w:val="0"/>
          <w:sz w:val="32"/>
          <w:szCs w:val="32"/>
          <w:lang w:val="en-US" w:eastAsia="zh-CN" w:bidi="ar-SA"/>
        </w:rPr>
        <w:t>3450</w:t>
      </w:r>
      <w:r>
        <w:rPr>
          <w:rFonts w:hint="eastAsia" w:ascii="仿宋_GB2312" w:hAnsi="仿宋_GB2312" w:eastAsia="仿宋_GB2312" w:cs="仿宋_GB2312"/>
          <w:b w:val="0"/>
          <w:bCs w:val="0"/>
          <w:color w:val="auto"/>
          <w:spacing w:val="0"/>
          <w:kern w:val="0"/>
          <w:sz w:val="32"/>
          <w:szCs w:val="32"/>
          <w:lang w:val="en-US" w:eastAsia="zh-CN" w:bidi="ar-SA"/>
        </w:rPr>
        <w:t>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养老服务提质增效。</w:t>
      </w:r>
      <w:r>
        <w:rPr>
          <w:rFonts w:hint="default" w:ascii="仿宋_GB2312" w:hAnsi="仿宋_GB2312" w:eastAsia="仿宋_GB2312" w:cs="仿宋_GB2312"/>
          <w:sz w:val="32"/>
          <w:szCs w:val="32"/>
          <w:lang w:val="en-US" w:eastAsia="zh-CN"/>
        </w:rPr>
        <w:t>“佛山市南海区养老基本公共服务标准化专项试点”项目高分完成国家试点任务。创新长者饭堂运营，探索酒楼加挂长者饭堂模式，满足老人多元化、个性化需求。持续推进公办机构国营改革，打造南海养老产业集团，目前我区</w:t>
      </w:r>
      <w:r>
        <w:rPr>
          <w:rFonts w:hint="eastAsia" w:ascii="宋体" w:hAnsi="宋体" w:eastAsia="宋体" w:cs="宋体"/>
          <w:sz w:val="32"/>
          <w:szCs w:val="32"/>
          <w:lang w:val="en-US" w:eastAsia="zh-CN"/>
        </w:rPr>
        <w:t>8</w:t>
      </w:r>
      <w:r>
        <w:rPr>
          <w:rFonts w:hint="default" w:ascii="仿宋_GB2312" w:hAnsi="仿宋_GB2312" w:eastAsia="仿宋_GB2312" w:cs="仿宋_GB2312"/>
          <w:sz w:val="32"/>
          <w:szCs w:val="32"/>
          <w:lang w:val="en-US" w:eastAsia="zh-CN"/>
        </w:rPr>
        <w:t>家公办养老机构已完成“公建国营”改革。加快推进桃苑福利中心老年公寓和桂城敬老院改造提升项目建设，完善社区居家养老服务，新增设立社区幸福院</w:t>
      </w:r>
      <w:r>
        <w:rPr>
          <w:rFonts w:hint="eastAsia" w:ascii="宋体" w:hAnsi="宋体" w:eastAsia="宋体" w:cs="宋体"/>
          <w:sz w:val="32"/>
          <w:szCs w:val="32"/>
          <w:lang w:val="en-US" w:eastAsia="zh-CN"/>
        </w:rPr>
        <w:t>3</w:t>
      </w:r>
      <w:r>
        <w:rPr>
          <w:rFonts w:hint="default" w:ascii="仿宋_GB2312" w:hAnsi="仿宋_GB2312" w:eastAsia="仿宋_GB2312" w:cs="仿宋_GB2312"/>
          <w:sz w:val="32"/>
          <w:szCs w:val="32"/>
          <w:lang w:val="en-US" w:eastAsia="zh-CN"/>
        </w:rPr>
        <w:t>家，目前全区已挂牌建成社区幸福院</w:t>
      </w:r>
      <w:r>
        <w:rPr>
          <w:rFonts w:hint="eastAsia" w:ascii="宋体" w:hAnsi="宋体" w:eastAsia="宋体" w:cs="宋体"/>
          <w:sz w:val="32"/>
          <w:szCs w:val="32"/>
          <w:lang w:val="en-US" w:eastAsia="zh-CN"/>
        </w:rPr>
        <w:t>266</w:t>
      </w:r>
      <w:r>
        <w:rPr>
          <w:rFonts w:hint="default" w:ascii="仿宋_GB2312" w:hAnsi="仿宋_GB2312" w:eastAsia="仿宋_GB2312" w:cs="仿宋_GB2312"/>
          <w:sz w:val="32"/>
          <w:szCs w:val="32"/>
          <w:lang w:val="en-US" w:eastAsia="zh-CN"/>
        </w:rPr>
        <w:t>家，覆盖全区超</w:t>
      </w:r>
      <w:r>
        <w:rPr>
          <w:rFonts w:hint="eastAsia" w:ascii="宋体" w:hAnsi="宋体" w:eastAsia="宋体" w:cs="宋体"/>
          <w:sz w:val="32"/>
          <w:szCs w:val="32"/>
          <w:lang w:val="en-US" w:eastAsia="zh-CN"/>
        </w:rPr>
        <w:t>92%</w:t>
      </w:r>
      <w:r>
        <w:rPr>
          <w:rFonts w:hint="default" w:ascii="仿宋_GB2312" w:hAnsi="仿宋_GB2312" w:eastAsia="仿宋_GB2312" w:cs="仿宋_GB2312"/>
          <w:sz w:val="32"/>
          <w:szCs w:val="32"/>
          <w:lang w:val="en-US" w:eastAsia="zh-CN"/>
        </w:rPr>
        <w:t>的城乡社区。</w:t>
      </w: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b/>
          <w:bCs/>
          <w:sz w:val="32"/>
          <w:szCs w:val="32"/>
          <w:lang w:val="en-US" w:eastAsia="zh-CN"/>
        </w:rPr>
        <w:t>民生兜底保障有力。</w:t>
      </w:r>
      <w:r>
        <w:rPr>
          <w:rFonts w:hint="eastAsia" w:ascii="Times New Roman" w:hAnsi="Times New Roman" w:eastAsia="仿宋_GB2312"/>
          <w:b w:val="0"/>
          <w:bCs w:val="0"/>
          <w:sz w:val="32"/>
          <w:szCs w:val="32"/>
          <w:lang w:val="en-US" w:eastAsia="zh-CN"/>
        </w:rPr>
        <w:t>开</w:t>
      </w:r>
      <w:r>
        <w:rPr>
          <w:rFonts w:hint="eastAsia" w:ascii="仿宋_GB2312" w:hAnsi="仿宋_GB2312" w:eastAsia="仿宋_GB2312" w:cs="仿宋_GB2312"/>
          <w:b w:val="0"/>
          <w:bCs w:val="0"/>
          <w:sz w:val="32"/>
          <w:szCs w:val="32"/>
          <w:lang w:val="en-US" w:eastAsia="zh-CN"/>
        </w:rPr>
        <w:t>展</w:t>
      </w:r>
      <w:r>
        <w:rPr>
          <w:rFonts w:hint="eastAsia" w:ascii="仿宋_GB2312" w:hAnsi="仿宋_GB2312" w:eastAsia="仿宋_GB2312" w:cs="仿宋_GB2312"/>
          <w:sz w:val="32"/>
          <w:szCs w:val="32"/>
          <w:lang w:val="en-US" w:eastAsia="zh-CN"/>
        </w:rPr>
        <w:t>社会救助对象家庭经济状况半年度复核、低保低边和特困供养人员年审工作及入户核查工作，持续提高低保特困救助标准，兜牢民生保障底线。最低生活保障标准由去年每人</w:t>
      </w:r>
      <w:r>
        <w:rPr>
          <w:rFonts w:hint="eastAsia" w:ascii="宋体" w:hAnsi="宋体" w:eastAsia="宋体" w:cs="宋体"/>
          <w:sz w:val="32"/>
          <w:szCs w:val="32"/>
          <w:lang w:val="en-US" w:eastAsia="zh-CN"/>
        </w:rPr>
        <w:t>1180</w:t>
      </w:r>
      <w:r>
        <w:rPr>
          <w:rFonts w:hint="eastAsia" w:ascii="仿宋_GB2312" w:hAnsi="仿宋_GB2312" w:eastAsia="仿宋_GB2312" w:cs="仿宋_GB2312"/>
          <w:sz w:val="32"/>
          <w:szCs w:val="32"/>
          <w:lang w:val="en-US" w:eastAsia="zh-CN"/>
        </w:rPr>
        <w:t>元/月调整为</w:t>
      </w:r>
      <w:r>
        <w:rPr>
          <w:rFonts w:hint="eastAsia" w:ascii="宋体" w:hAnsi="宋体" w:eastAsia="宋体" w:cs="宋体"/>
          <w:sz w:val="32"/>
          <w:szCs w:val="32"/>
          <w:lang w:val="en-US" w:eastAsia="zh-CN"/>
        </w:rPr>
        <w:t>1200</w:t>
      </w:r>
      <w:r>
        <w:rPr>
          <w:rFonts w:hint="eastAsia" w:ascii="仿宋_GB2312" w:hAnsi="仿宋_GB2312" w:eastAsia="仿宋_GB2312" w:cs="仿宋_GB2312"/>
          <w:sz w:val="32"/>
          <w:szCs w:val="32"/>
          <w:lang w:val="en-US" w:eastAsia="zh-CN"/>
        </w:rPr>
        <w:t>元/月，特困人员供养标准由去年每人</w:t>
      </w:r>
      <w:r>
        <w:rPr>
          <w:rFonts w:hint="eastAsia" w:ascii="宋体" w:hAnsi="宋体" w:eastAsia="宋体" w:cs="宋体"/>
          <w:sz w:val="32"/>
          <w:szCs w:val="32"/>
          <w:lang w:val="en-US" w:eastAsia="zh-CN"/>
        </w:rPr>
        <w:t>2721</w:t>
      </w:r>
      <w:r>
        <w:rPr>
          <w:rFonts w:hint="eastAsia" w:ascii="仿宋_GB2312" w:hAnsi="仿宋_GB2312" w:eastAsia="仿宋_GB2312" w:cs="仿宋_GB2312"/>
          <w:sz w:val="32"/>
          <w:szCs w:val="32"/>
          <w:lang w:val="en-US" w:eastAsia="zh-CN"/>
        </w:rPr>
        <w:t>元/月调整为</w:t>
      </w:r>
      <w:r>
        <w:rPr>
          <w:rFonts w:hint="eastAsia" w:ascii="宋体" w:hAnsi="宋体" w:eastAsia="宋体" w:cs="宋体"/>
          <w:sz w:val="32"/>
          <w:szCs w:val="32"/>
          <w:lang w:val="en-US" w:eastAsia="zh-CN"/>
        </w:rPr>
        <w:t>2853</w:t>
      </w:r>
      <w:r>
        <w:rPr>
          <w:rFonts w:hint="eastAsia" w:ascii="仿宋_GB2312" w:hAnsi="仿宋_GB2312" w:eastAsia="仿宋_GB2312" w:cs="仿宋_GB2312"/>
          <w:sz w:val="32"/>
          <w:szCs w:val="32"/>
          <w:lang w:val="en-US" w:eastAsia="zh-CN"/>
        </w:rPr>
        <w:t>元/月。上半年累计发放救助金</w:t>
      </w:r>
      <w:r>
        <w:rPr>
          <w:rFonts w:hint="eastAsia" w:ascii="宋体" w:hAnsi="宋体" w:eastAsia="宋体" w:cs="宋体"/>
          <w:sz w:val="32"/>
          <w:szCs w:val="32"/>
          <w:lang w:val="en-US" w:eastAsia="zh-CN"/>
        </w:rPr>
        <w:t>3131</w:t>
      </w:r>
      <w:r>
        <w:rPr>
          <w:rFonts w:hint="eastAsia" w:ascii="仿宋_GB2312" w:hAnsi="仿宋_GB2312" w:eastAsia="仿宋_GB2312" w:cs="仿宋_GB2312"/>
          <w:sz w:val="32"/>
          <w:szCs w:val="32"/>
          <w:lang w:val="en-US" w:eastAsia="zh-CN"/>
        </w:rPr>
        <w:t>.</w:t>
      </w:r>
      <w:r>
        <w:rPr>
          <w:rFonts w:hint="eastAsia" w:ascii="宋体" w:hAnsi="宋体" w:eastAsia="宋体" w:cs="宋体"/>
          <w:sz w:val="32"/>
          <w:szCs w:val="32"/>
          <w:lang w:val="en-US" w:eastAsia="zh-CN"/>
        </w:rPr>
        <w:t>6</w:t>
      </w:r>
      <w:r>
        <w:rPr>
          <w:rFonts w:hint="eastAsia" w:ascii="仿宋_GB2312" w:hAnsi="仿宋_GB2312" w:eastAsia="仿宋_GB2312" w:cs="仿宋_GB2312"/>
          <w:sz w:val="32"/>
          <w:szCs w:val="32"/>
          <w:lang w:val="en-US" w:eastAsia="zh-CN"/>
        </w:rPr>
        <w:t>万元，共救助流浪乞讨人员</w:t>
      </w:r>
      <w:r>
        <w:rPr>
          <w:rFonts w:hint="eastAsia" w:ascii="宋体" w:hAnsi="宋体" w:eastAsia="宋体" w:cs="宋体"/>
          <w:sz w:val="32"/>
          <w:szCs w:val="32"/>
          <w:lang w:val="en-US" w:eastAsia="zh-CN"/>
        </w:rPr>
        <w:t>20</w:t>
      </w:r>
      <w:r>
        <w:rPr>
          <w:rFonts w:hint="eastAsia" w:ascii="宋体" w:hAnsi="宋体" w:cs="宋体"/>
          <w:sz w:val="32"/>
          <w:szCs w:val="32"/>
          <w:lang w:val="en-US" w:eastAsia="zh-CN"/>
        </w:rPr>
        <w:t>2</w:t>
      </w:r>
      <w:r>
        <w:rPr>
          <w:rFonts w:hint="eastAsia" w:ascii="仿宋_GB2312" w:hAnsi="仿宋_GB2312" w:eastAsia="仿宋_GB2312" w:cs="仿宋_GB2312"/>
          <w:sz w:val="32"/>
          <w:szCs w:val="32"/>
          <w:lang w:val="en-US" w:eastAsia="zh-CN"/>
        </w:rPr>
        <w:t>人次，为</w:t>
      </w:r>
      <w:r>
        <w:rPr>
          <w:rFonts w:hint="eastAsia" w:ascii="宋体" w:hAnsi="宋体" w:cs="宋体"/>
          <w:sz w:val="32"/>
          <w:szCs w:val="32"/>
          <w:lang w:val="en-US" w:eastAsia="zh-CN"/>
        </w:rPr>
        <w:t>142</w:t>
      </w:r>
      <w:r>
        <w:rPr>
          <w:rFonts w:hint="eastAsia" w:ascii="仿宋_GB2312" w:hAnsi="仿宋_GB2312" w:eastAsia="仿宋_GB2312" w:cs="仿宋_GB2312"/>
          <w:sz w:val="32"/>
          <w:szCs w:val="32"/>
          <w:lang w:val="en-US" w:eastAsia="zh-CN"/>
        </w:rPr>
        <w:t>名长期滞留人员办理落户安置和低保、特困救助。</w:t>
      </w: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Times New Roman" w:hAnsi="Times New Roman" w:eastAsia="仿宋_GB2312"/>
          <w:b/>
          <w:bCs/>
          <w:sz w:val="32"/>
          <w:szCs w:val="32"/>
          <w:lang w:val="en-US" w:eastAsia="zh-CN"/>
        </w:rPr>
        <w:t>牢牢守住安全底线。</w:t>
      </w:r>
      <w:r>
        <w:rPr>
          <w:rFonts w:hint="eastAsia" w:ascii="Times New Roman" w:hAnsi="Times New Roman" w:eastAsia="仿宋_GB2312"/>
          <w:b w:val="0"/>
          <w:bCs w:val="0"/>
          <w:sz w:val="32"/>
          <w:szCs w:val="32"/>
          <w:lang w:val="en-US" w:eastAsia="zh-CN"/>
        </w:rPr>
        <w:t>大力推进“平安南海”“善治南海”建设，全力以赴保安全、护稳定、创平安。强化公共安全治理，扎实推进道路交通事故预防等工作，上半年，全区共查处各类交通违法</w:t>
      </w:r>
      <w:r>
        <w:rPr>
          <w:rFonts w:hint="eastAsia" w:ascii="宋体" w:hAnsi="宋体" w:cs="宋体"/>
          <w:b w:val="0"/>
          <w:bCs w:val="0"/>
          <w:sz w:val="32"/>
          <w:szCs w:val="32"/>
          <w:lang w:val="en-US" w:eastAsia="zh-CN"/>
        </w:rPr>
        <w:t>94.4</w:t>
      </w:r>
      <w:r>
        <w:rPr>
          <w:rFonts w:hint="eastAsia" w:ascii="Times New Roman" w:hAnsi="Times New Roman" w:eastAsia="仿宋_GB2312"/>
          <w:b w:val="0"/>
          <w:bCs w:val="0"/>
          <w:sz w:val="32"/>
          <w:szCs w:val="32"/>
          <w:lang w:val="en-US" w:eastAsia="zh-CN"/>
        </w:rPr>
        <w:t>万宗。电信诈骗整治有成效，破获电信诈骗案件</w:t>
      </w:r>
      <w:r>
        <w:rPr>
          <w:rFonts w:hint="eastAsia" w:ascii="宋体" w:hAnsi="宋体" w:cs="宋体"/>
          <w:b w:val="0"/>
          <w:bCs w:val="0"/>
          <w:sz w:val="32"/>
          <w:szCs w:val="32"/>
          <w:lang w:val="en-US" w:eastAsia="zh-CN"/>
        </w:rPr>
        <w:t>2364</w:t>
      </w:r>
      <w:r>
        <w:rPr>
          <w:rFonts w:hint="eastAsia" w:ascii="Times New Roman" w:hAnsi="Times New Roman" w:eastAsia="仿宋_GB2312"/>
          <w:b w:val="0"/>
          <w:bCs w:val="0"/>
          <w:sz w:val="32"/>
          <w:szCs w:val="32"/>
          <w:lang w:val="en-US" w:eastAsia="zh-CN"/>
        </w:rPr>
        <w:t>宗。</w:t>
      </w:r>
      <w:r>
        <w:rPr>
          <w:rFonts w:hint="eastAsia" w:ascii="宋体" w:hAnsi="宋体" w:eastAsia="仿宋_GB2312" w:cs="仿宋_GB2312"/>
          <w:b w:val="0"/>
          <w:bCs w:val="0"/>
          <w:color w:val="auto"/>
          <w:sz w:val="32"/>
          <w:szCs w:val="32"/>
          <w:lang w:val="en-US" w:eastAsia="zh-CN"/>
        </w:rPr>
        <w:t>组织开展</w:t>
      </w:r>
      <w:r>
        <w:rPr>
          <w:rFonts w:hint="eastAsia" w:ascii="宋体" w:hAnsi="宋体" w:eastAsia="仿宋_GB2312" w:cs="仿宋_GB2312"/>
          <w:b w:val="0"/>
          <w:bCs w:val="0"/>
          <w:kern w:val="2"/>
          <w:sz w:val="32"/>
          <w:szCs w:val="32"/>
          <w:lang w:val="en-US" w:eastAsia="zh-CN" w:bidi="ar-SA"/>
        </w:rPr>
        <w:t>食品药品安全、产品质量安全等系列专项执法，持续开展机电特种设备、锅炉压力容器安全整治。上半年全区跟踪隐患</w:t>
      </w:r>
      <w:r>
        <w:rPr>
          <w:rFonts w:hint="eastAsia" w:ascii="宋体" w:hAnsi="宋体" w:eastAsia="宋体" w:cs="宋体"/>
          <w:b w:val="0"/>
          <w:bCs w:val="0"/>
          <w:kern w:val="2"/>
          <w:sz w:val="32"/>
          <w:szCs w:val="32"/>
          <w:lang w:val="en-US" w:eastAsia="zh-CN" w:bidi="ar-SA"/>
        </w:rPr>
        <w:t>2343</w:t>
      </w:r>
      <w:r>
        <w:rPr>
          <w:rFonts w:hint="eastAsia" w:ascii="宋体" w:hAnsi="宋体" w:eastAsia="仿宋_GB2312" w:cs="仿宋_GB2312"/>
          <w:b w:val="0"/>
          <w:bCs w:val="0"/>
          <w:kern w:val="2"/>
          <w:sz w:val="32"/>
          <w:szCs w:val="32"/>
          <w:lang w:val="en-US" w:eastAsia="zh-CN" w:bidi="ar-SA"/>
        </w:rPr>
        <w:t>条，已处理完成</w:t>
      </w:r>
      <w:r>
        <w:rPr>
          <w:rFonts w:hint="eastAsia" w:ascii="宋体" w:hAnsi="宋体" w:eastAsia="宋体" w:cs="宋体"/>
          <w:b w:val="0"/>
          <w:bCs w:val="0"/>
          <w:kern w:val="2"/>
          <w:sz w:val="32"/>
          <w:szCs w:val="32"/>
          <w:lang w:val="en-US" w:eastAsia="zh-CN" w:bidi="ar-SA"/>
        </w:rPr>
        <w:t>2133</w:t>
      </w:r>
      <w:r>
        <w:rPr>
          <w:rFonts w:hint="eastAsia" w:ascii="宋体" w:hAnsi="宋体" w:eastAsia="仿宋_GB2312" w:cs="仿宋_GB2312"/>
          <w:b w:val="0"/>
          <w:bCs w:val="0"/>
          <w:kern w:val="2"/>
          <w:sz w:val="32"/>
          <w:szCs w:val="32"/>
          <w:lang w:val="en-US" w:eastAsia="zh-CN" w:bidi="ar-SA"/>
        </w:rPr>
        <w:t>条，完成率</w:t>
      </w:r>
      <w:r>
        <w:rPr>
          <w:rFonts w:hint="eastAsia" w:ascii="宋体" w:hAnsi="宋体" w:eastAsia="宋体" w:cs="宋体"/>
          <w:b w:val="0"/>
          <w:bCs w:val="0"/>
          <w:kern w:val="2"/>
          <w:sz w:val="32"/>
          <w:szCs w:val="32"/>
          <w:lang w:val="en-US" w:eastAsia="zh-CN" w:bidi="ar-SA"/>
        </w:rPr>
        <w:t>91</w:t>
      </w:r>
      <w:r>
        <w:rPr>
          <w:rFonts w:hint="eastAsia" w:ascii="宋体" w:hAnsi="宋体" w:eastAsia="仿宋_GB2312" w:cs="仿宋_GB2312"/>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04%</w:t>
      </w:r>
      <w:r>
        <w:rPr>
          <w:rFonts w:hint="eastAsia" w:ascii="宋体" w:hAnsi="宋体" w:eastAsia="仿宋_GB2312" w:cs="仿宋_GB2312"/>
          <w:b w:val="0"/>
          <w:bCs w:val="0"/>
          <w:kern w:val="2"/>
          <w:sz w:val="32"/>
          <w:szCs w:val="32"/>
          <w:lang w:val="en-US" w:eastAsia="zh-CN" w:bidi="ar-SA"/>
        </w:rPr>
        <w:t>。全力抓监管驱劣币，</w:t>
      </w:r>
      <w:r>
        <w:rPr>
          <w:rFonts w:hint="eastAsia" w:ascii="宋体" w:hAnsi="宋体" w:eastAsia="仿宋_GB2312" w:cs="仿宋_GB2312"/>
          <w:b w:val="0"/>
          <w:bCs w:val="0"/>
          <w:color w:val="auto"/>
          <w:sz w:val="32"/>
          <w:szCs w:val="32"/>
          <w:lang w:val="en-US" w:eastAsia="zh-CN"/>
        </w:rPr>
        <w:t>组织开展</w:t>
      </w:r>
      <w:r>
        <w:rPr>
          <w:rFonts w:hint="eastAsia" w:ascii="宋体" w:hAnsi="宋体" w:eastAsia="仿宋_GB2312" w:cs="仿宋_GB2312"/>
          <w:b w:val="0"/>
          <w:bCs w:val="0"/>
          <w:kern w:val="2"/>
          <w:sz w:val="32"/>
          <w:szCs w:val="32"/>
          <w:lang w:val="en-US" w:eastAsia="zh-CN" w:bidi="ar-SA"/>
        </w:rPr>
        <w:t>“春雷”、“飓风”等一系列专项执法。</w:t>
      </w:r>
      <w:r>
        <w:rPr>
          <w:rFonts w:hint="eastAsia" w:ascii="仿宋_GB2312" w:hAnsi="仿宋_GB2312" w:eastAsia="仿宋_GB2312" w:cs="仿宋_GB2312"/>
          <w:b w:val="0"/>
          <w:bCs w:val="0"/>
          <w:color w:val="auto"/>
          <w:sz w:val="32"/>
          <w:szCs w:val="32"/>
          <w:lang w:val="en-US" w:eastAsia="zh-CN"/>
        </w:rPr>
        <w:t>上半年，</w:t>
      </w:r>
      <w:r>
        <w:rPr>
          <w:rFonts w:hint="eastAsia" w:ascii="宋体" w:hAnsi="宋体" w:eastAsia="仿宋_GB2312" w:cs="仿宋_GB2312"/>
          <w:b w:val="0"/>
          <w:bCs w:val="0"/>
          <w:color w:val="auto"/>
          <w:sz w:val="32"/>
          <w:szCs w:val="32"/>
          <w:lang w:val="en-US" w:eastAsia="zh-CN"/>
        </w:rPr>
        <w:t>共立案查办各类违法案件</w:t>
      </w:r>
      <w:r>
        <w:rPr>
          <w:rFonts w:hint="eastAsia" w:ascii="宋体" w:hAnsi="宋体" w:eastAsia="宋体" w:cs="宋体"/>
          <w:b w:val="0"/>
          <w:bCs w:val="0"/>
          <w:color w:val="auto"/>
          <w:sz w:val="32"/>
          <w:szCs w:val="32"/>
          <w:lang w:val="en-US" w:eastAsia="zh-CN"/>
        </w:rPr>
        <w:t>1644</w:t>
      </w:r>
      <w:r>
        <w:rPr>
          <w:rFonts w:hint="eastAsia" w:ascii="宋体" w:hAnsi="宋体" w:eastAsia="仿宋_GB2312" w:cs="仿宋_GB2312"/>
          <w:b w:val="0"/>
          <w:bCs w:val="0"/>
          <w:color w:val="auto"/>
          <w:sz w:val="32"/>
          <w:szCs w:val="32"/>
          <w:lang w:val="en-US" w:eastAsia="zh-CN"/>
        </w:rPr>
        <w:t>宗，结案2453宗。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宋体" w:hAnsi="宋体" w:eastAsia="宋体" w:cs="宋体"/>
          <w:color w:val="000000"/>
          <w:kern w:val="0"/>
          <w:sz w:val="32"/>
          <w:szCs w:val="32"/>
          <w:lang w:val="en-US" w:eastAsia="zh-CN" w:bidi="ar"/>
        </w:rPr>
        <w:t>4</w:t>
      </w:r>
      <w:r>
        <w:rPr>
          <w:rFonts w:hint="eastAsia" w:ascii="楷体_GB2312" w:hAnsi="楷体_GB2312" w:eastAsia="楷体_GB2312" w:cs="楷体_GB2312"/>
          <w:color w:val="000000"/>
          <w:kern w:val="0"/>
          <w:sz w:val="31"/>
          <w:szCs w:val="31"/>
          <w:lang w:val="en-US" w:eastAsia="zh-CN" w:bidi="ar"/>
        </w:rPr>
        <w:t>、</w:t>
      </w:r>
      <w:r>
        <w:rPr>
          <w:rFonts w:ascii="楷体_GB2312" w:hAnsi="楷体_GB2312" w:eastAsia="楷体_GB2312" w:cs="楷体_GB2312"/>
          <w:color w:val="000000"/>
          <w:kern w:val="0"/>
          <w:sz w:val="31"/>
          <w:szCs w:val="31"/>
          <w:lang w:val="en-US" w:eastAsia="zh-CN" w:bidi="ar"/>
        </w:rPr>
        <w:t>坚持文化自信自强，焕发岭南广府文化新活力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snapToGrid w:val="0"/>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文化服务质量不断提高。</w:t>
      </w:r>
      <w:r>
        <w:rPr>
          <w:rFonts w:hint="eastAsia" w:ascii="仿宋_GB2312" w:hAnsi="仿宋_GB2312" w:eastAsia="仿宋_GB2312" w:cs="仿宋_GB2312"/>
          <w:b w:val="0"/>
          <w:bCs w:val="0"/>
          <w:color w:val="auto"/>
          <w:sz w:val="32"/>
          <w:szCs w:val="32"/>
          <w:lang w:val="en-US" w:eastAsia="zh-CN"/>
        </w:rPr>
        <w:t>作为广东省公共文化服务体系示范区，持续推进示范区创新发展，南海文化中心、南海艺术中心、有为馆、南海高新区文化中心等大型公共文化场馆建设稳步推进，全区公共文化设施室内面积</w:t>
      </w:r>
      <w:r>
        <w:rPr>
          <w:rFonts w:hint="eastAsia" w:ascii="宋体" w:hAnsi="宋体" w:eastAsia="宋体" w:cs="宋体"/>
          <w:b w:val="0"/>
          <w:bCs w:val="0"/>
          <w:color w:val="auto"/>
          <w:sz w:val="32"/>
          <w:szCs w:val="32"/>
          <w:lang w:val="en-US" w:eastAsia="zh-CN"/>
        </w:rPr>
        <w:t>82</w:t>
      </w:r>
      <w:r>
        <w:rPr>
          <w:rFonts w:hint="eastAsia" w:ascii="仿宋_GB2312" w:hAnsi="仿宋_GB2312" w:eastAsia="仿宋_GB2312" w:cs="仿宋_GB2312"/>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18</w:t>
      </w:r>
      <w:r>
        <w:rPr>
          <w:rFonts w:hint="eastAsia" w:ascii="仿宋_GB2312" w:hAnsi="仿宋_GB2312" w:eastAsia="仿宋_GB2312" w:cs="仿宋_GB2312"/>
          <w:b w:val="0"/>
          <w:bCs w:val="0"/>
          <w:color w:val="auto"/>
          <w:sz w:val="32"/>
          <w:szCs w:val="32"/>
          <w:lang w:val="en-US" w:eastAsia="zh-CN"/>
        </w:rPr>
        <w:t>万平方米，每万人拥有公共文化设施室内面积</w:t>
      </w:r>
      <w:r>
        <w:rPr>
          <w:rFonts w:hint="eastAsia" w:ascii="宋体" w:hAnsi="宋体" w:eastAsia="宋体" w:cs="宋体"/>
          <w:b w:val="0"/>
          <w:bCs w:val="0"/>
          <w:color w:val="auto"/>
          <w:sz w:val="32"/>
          <w:szCs w:val="32"/>
          <w:lang w:val="en-US" w:eastAsia="zh-CN"/>
        </w:rPr>
        <w:t>2248</w:t>
      </w:r>
      <w:r>
        <w:rPr>
          <w:rFonts w:hint="eastAsia" w:ascii="仿宋_GB2312" w:hAnsi="仿宋_GB2312" w:eastAsia="仿宋_GB2312" w:cs="仿宋_GB2312"/>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平方米，</w:t>
      </w:r>
      <w:r>
        <w:rPr>
          <w:rFonts w:hint="eastAsia" w:ascii="仿宋_GB2312" w:hAnsi="仿宋_GB2312" w:eastAsia="仿宋_GB2312" w:cs="仿宋_GB2312"/>
          <w:i w:val="0"/>
          <w:iCs w:val="0"/>
          <w:snapToGrid w:val="0"/>
          <w:color w:val="auto"/>
          <w:kern w:val="0"/>
          <w:sz w:val="32"/>
          <w:szCs w:val="32"/>
          <w:lang w:val="en-US" w:eastAsia="zh-CN"/>
        </w:rPr>
        <w:t>在全国率先推动智慧图书馆村居全覆盖，全区已建成各级各类智慧图书馆</w:t>
      </w:r>
      <w:r>
        <w:rPr>
          <w:rFonts w:hint="eastAsia" w:ascii="宋体" w:hAnsi="宋体" w:eastAsia="宋体" w:cs="宋体"/>
          <w:i w:val="0"/>
          <w:iCs w:val="0"/>
          <w:snapToGrid w:val="0"/>
          <w:color w:val="auto"/>
          <w:kern w:val="0"/>
          <w:sz w:val="32"/>
          <w:szCs w:val="32"/>
          <w:lang w:val="en-US" w:eastAsia="zh-CN"/>
        </w:rPr>
        <w:t>277</w:t>
      </w:r>
      <w:r>
        <w:rPr>
          <w:rFonts w:hint="eastAsia" w:ascii="仿宋_GB2312" w:hAnsi="仿宋_GB2312" w:eastAsia="仿宋_GB2312" w:cs="仿宋_GB2312"/>
          <w:i w:val="0"/>
          <w:iCs w:val="0"/>
          <w:snapToGrid w:val="0"/>
          <w:color w:val="auto"/>
          <w:kern w:val="0"/>
          <w:sz w:val="32"/>
          <w:szCs w:val="32"/>
          <w:lang w:val="en-US" w:eastAsia="zh-CN"/>
        </w:rPr>
        <w:t>个。群众文艺精品频出，《南海之春》等</w:t>
      </w:r>
      <w:r>
        <w:rPr>
          <w:rFonts w:hint="eastAsia" w:ascii="宋体" w:hAnsi="宋体" w:eastAsia="宋体" w:cs="宋体"/>
          <w:i w:val="0"/>
          <w:iCs w:val="0"/>
          <w:snapToGrid w:val="0"/>
          <w:color w:val="auto"/>
          <w:kern w:val="0"/>
          <w:sz w:val="32"/>
          <w:szCs w:val="32"/>
          <w:lang w:val="en-US" w:eastAsia="zh-CN"/>
        </w:rPr>
        <w:t>4</w:t>
      </w:r>
      <w:r>
        <w:rPr>
          <w:rFonts w:hint="eastAsia" w:ascii="仿宋_GB2312" w:hAnsi="仿宋_GB2312" w:eastAsia="仿宋_GB2312" w:cs="仿宋_GB2312"/>
          <w:i w:val="0"/>
          <w:iCs w:val="0"/>
          <w:snapToGrid w:val="0"/>
          <w:color w:val="auto"/>
          <w:kern w:val="0"/>
          <w:sz w:val="32"/>
          <w:szCs w:val="32"/>
          <w:lang w:val="en-US" w:eastAsia="zh-CN"/>
        </w:rPr>
        <w:t>个作品在广东省群众文艺作品评选中荣获奖项。</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群众体育健身走在前列。</w:t>
      </w:r>
      <w:r>
        <w:rPr>
          <w:rFonts w:hint="eastAsia" w:ascii="仿宋_GB2312" w:hAnsi="仿宋_GB2312" w:eastAsia="仿宋_GB2312" w:cs="仿宋_GB2312"/>
          <w:b w:val="0"/>
          <w:bCs w:val="0"/>
          <w:color w:val="auto"/>
          <w:sz w:val="32"/>
          <w:szCs w:val="32"/>
          <w:lang w:val="en-US" w:eastAsia="zh-CN"/>
        </w:rPr>
        <w:t>南海成功</w:t>
      </w:r>
      <w:r>
        <w:rPr>
          <w:rFonts w:hint="eastAsia" w:ascii="仿宋_GB2312" w:hAnsi="仿宋_GB2312" w:eastAsia="仿宋_GB2312" w:cs="仿宋_GB2312"/>
          <w:color w:val="auto"/>
          <w:sz w:val="32"/>
          <w:szCs w:val="32"/>
          <w:lang w:val="en-US" w:eastAsia="zh-CN"/>
        </w:rPr>
        <w:t>获评全国首批全民运动健身模范区，全区建成</w:t>
      </w:r>
      <w:r>
        <w:rPr>
          <w:rFonts w:hint="eastAsia" w:ascii="宋体" w:hAnsi="宋体" w:eastAsia="宋体" w:cs="宋体"/>
          <w:color w:val="auto"/>
          <w:sz w:val="32"/>
          <w:szCs w:val="32"/>
          <w:lang w:val="en-US" w:eastAsia="zh-CN"/>
        </w:rPr>
        <w:t>351</w:t>
      </w:r>
      <w:r>
        <w:rPr>
          <w:rFonts w:hint="eastAsia" w:ascii="仿宋_GB2312" w:hAnsi="仿宋_GB2312" w:eastAsia="仿宋_GB2312" w:cs="仿宋_GB2312"/>
          <w:color w:val="auto"/>
          <w:sz w:val="32"/>
          <w:szCs w:val="32"/>
          <w:lang w:val="en-US" w:eastAsia="zh-CN"/>
        </w:rPr>
        <w:t>个社区体育公园，全区体育场地面积</w:t>
      </w:r>
      <w:r>
        <w:rPr>
          <w:rFonts w:hint="eastAsia" w:ascii="宋体" w:hAnsi="宋体" w:eastAsia="宋体" w:cs="宋体"/>
          <w:color w:val="auto"/>
          <w:sz w:val="32"/>
          <w:szCs w:val="32"/>
          <w:lang w:val="en-US" w:eastAsia="zh-CN"/>
        </w:rPr>
        <w:t>1036</w:t>
      </w:r>
      <w:r>
        <w:rPr>
          <w:rFonts w:hint="eastAsia" w:ascii="仿宋_GB2312" w:hAnsi="仿宋_GB2312" w:eastAsia="仿宋_GB2312" w:cs="仿宋_GB2312"/>
          <w:color w:val="auto"/>
          <w:sz w:val="32"/>
          <w:szCs w:val="32"/>
          <w:lang w:val="en-US" w:eastAsia="zh-CN"/>
        </w:rPr>
        <w:t>万平方米，场馆设施平均面积位列全国先进水平。</w:t>
      </w:r>
      <w:r>
        <w:rPr>
          <w:rFonts w:hint="eastAsia" w:ascii="仿宋_GB2312" w:hAnsi="仿宋_GB2312" w:eastAsia="仿宋_GB2312" w:cs="仿宋_GB2312"/>
          <w:b w:val="0"/>
          <w:bCs w:val="0"/>
          <w:color w:val="auto"/>
          <w:sz w:val="32"/>
          <w:szCs w:val="32"/>
          <w:lang w:val="en-US" w:eastAsia="zh-CN"/>
        </w:rPr>
        <w:t>上半年，全</w:t>
      </w:r>
      <w:r>
        <w:rPr>
          <w:rFonts w:hint="eastAsia" w:ascii="仿宋_GB2312" w:hAnsi="仿宋_GB2312" w:eastAsia="仿宋_GB2312" w:cs="仿宋_GB2312"/>
          <w:color w:val="auto"/>
          <w:sz w:val="32"/>
          <w:szCs w:val="32"/>
          <w:lang w:val="en-US" w:eastAsia="zh-CN"/>
        </w:rPr>
        <w:t>区共推进</w:t>
      </w:r>
      <w:r>
        <w:rPr>
          <w:rFonts w:hint="eastAsia" w:ascii="宋体" w:hAnsi="宋体" w:eastAsia="宋体" w:cs="宋体"/>
          <w:color w:val="auto"/>
          <w:sz w:val="32"/>
          <w:szCs w:val="32"/>
          <w:lang w:val="en-US" w:eastAsia="zh-CN"/>
        </w:rPr>
        <w:t>8</w:t>
      </w:r>
      <w:r>
        <w:rPr>
          <w:rFonts w:hint="eastAsia" w:ascii="仿宋_GB2312" w:hAnsi="仿宋_GB2312" w:eastAsia="仿宋_GB2312" w:cs="仿宋_GB2312"/>
          <w:color w:val="auto"/>
          <w:sz w:val="32"/>
          <w:szCs w:val="32"/>
          <w:lang w:val="en-US" w:eastAsia="zh-CN"/>
        </w:rPr>
        <w:t>个体育公园建设项目，改造新增体育公园绿地面积</w:t>
      </w:r>
      <w:r>
        <w:rPr>
          <w:rFonts w:hint="eastAsia" w:ascii="宋体" w:hAnsi="宋体" w:eastAsia="宋体" w:cs="宋体"/>
          <w:color w:val="auto"/>
          <w:sz w:val="32"/>
          <w:szCs w:val="32"/>
          <w:lang w:val="en-US" w:eastAsia="zh-CN"/>
        </w:rPr>
        <w:t>12</w:t>
      </w:r>
      <w:r>
        <w:rPr>
          <w:rFonts w:hint="eastAsia" w:ascii="仿宋_GB2312" w:hAnsi="仿宋_GB2312" w:eastAsia="仿宋_GB2312" w:cs="仿宋_GB2312"/>
          <w:color w:val="auto"/>
          <w:sz w:val="32"/>
          <w:szCs w:val="32"/>
          <w:lang w:val="en-US" w:eastAsia="zh-CN"/>
        </w:rPr>
        <w:t>.</w:t>
      </w:r>
      <w:r>
        <w:rPr>
          <w:rFonts w:hint="eastAsia" w:ascii="宋体" w:hAnsi="宋体" w:eastAsia="宋体" w:cs="宋体"/>
          <w:color w:val="auto"/>
          <w:sz w:val="32"/>
          <w:szCs w:val="32"/>
          <w:lang w:val="en-US" w:eastAsia="zh-CN"/>
        </w:rPr>
        <w:t>75</w:t>
      </w:r>
      <w:r>
        <w:rPr>
          <w:rFonts w:hint="eastAsia" w:ascii="仿宋_GB2312" w:hAnsi="仿宋_GB2312" w:eastAsia="仿宋_GB2312" w:cs="仿宋_GB2312"/>
          <w:color w:val="auto"/>
          <w:sz w:val="32"/>
          <w:szCs w:val="32"/>
          <w:lang w:val="en-US" w:eastAsia="zh-CN"/>
        </w:rPr>
        <w:t>万平方米。持续</w:t>
      </w:r>
      <w:r>
        <w:rPr>
          <w:rFonts w:hint="eastAsia" w:ascii="仿宋_GB2312" w:hAnsi="仿宋_GB2312" w:eastAsia="仿宋_GB2312" w:cs="仿宋_GB2312"/>
          <w:b w:val="0"/>
          <w:bCs w:val="0"/>
          <w:color w:val="auto"/>
          <w:sz w:val="32"/>
          <w:szCs w:val="32"/>
          <w:lang w:val="en-US" w:eastAsia="zh-CN"/>
        </w:rPr>
        <w:t>打造“快乐运动活力南海”全民健身活动品牌，创新举办独具特色的南海狮团诞和超级龙舟联赛，推动龙舟、醒狮运动全面普及、全民参与；积极组织百村（居）男子篮球赛、环南海徒步节、全国新年登高健身大会等群众基础好的运动项目。</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水上南海赋能文旅。</w:t>
      </w:r>
      <w:r>
        <w:rPr>
          <w:rFonts w:hint="eastAsia" w:ascii="仿宋_GB2312" w:hAnsi="仿宋_GB2312" w:eastAsia="仿宋_GB2312" w:cs="仿宋_GB2312"/>
          <w:b w:val="0"/>
          <w:bCs w:val="0"/>
          <w:color w:val="000000"/>
          <w:kern w:val="2"/>
          <w:sz w:val="32"/>
          <w:szCs w:val="32"/>
          <w:lang w:val="en-US" w:eastAsia="zh-CN" w:bidi="ar-SA"/>
        </w:rPr>
        <w:t>发布《“水上南海”城产人文高质量发展战略》，提出“</w:t>
      </w:r>
      <w:r>
        <w:rPr>
          <w:rFonts w:hint="eastAsia" w:ascii="宋体" w:hAnsi="宋体" w:eastAsia="宋体" w:cs="宋体"/>
          <w:b w:val="0"/>
          <w:bCs w:val="0"/>
          <w:color w:val="000000"/>
          <w:kern w:val="2"/>
          <w:sz w:val="32"/>
          <w:szCs w:val="32"/>
          <w:lang w:val="en-US" w:eastAsia="zh-CN" w:bidi="ar-SA"/>
        </w:rPr>
        <w:t>1</w:t>
      </w:r>
      <w:r>
        <w:rPr>
          <w:rFonts w:hint="eastAsia" w:ascii="仿宋_GB2312" w:hAnsi="仿宋_GB2312" w:eastAsia="仿宋_GB2312" w:cs="仿宋_GB2312"/>
          <w:b w:val="0"/>
          <w:bCs w:val="0"/>
          <w:color w:val="000000"/>
          <w:kern w:val="2"/>
          <w:sz w:val="32"/>
          <w:szCs w:val="32"/>
          <w:lang w:val="en-US" w:eastAsia="zh-CN" w:bidi="ar-SA"/>
        </w:rPr>
        <w:t>-</w:t>
      </w:r>
      <w:r>
        <w:rPr>
          <w:rFonts w:hint="eastAsia" w:ascii="宋体" w:hAnsi="宋体" w:eastAsia="宋体" w:cs="宋体"/>
          <w:b w:val="0"/>
          <w:bCs w:val="0"/>
          <w:color w:val="000000"/>
          <w:kern w:val="2"/>
          <w:sz w:val="32"/>
          <w:szCs w:val="32"/>
          <w:lang w:val="en-US" w:eastAsia="zh-CN" w:bidi="ar-SA"/>
        </w:rPr>
        <w:t>5</w:t>
      </w:r>
      <w:r>
        <w:rPr>
          <w:rFonts w:hint="eastAsia" w:ascii="仿宋_GB2312" w:hAnsi="仿宋_GB2312" w:eastAsia="仿宋_GB2312" w:cs="仿宋_GB2312"/>
          <w:b w:val="0"/>
          <w:bCs w:val="0"/>
          <w:color w:val="000000"/>
          <w:kern w:val="2"/>
          <w:sz w:val="32"/>
          <w:szCs w:val="32"/>
          <w:lang w:val="en-US" w:eastAsia="zh-CN" w:bidi="ar-SA"/>
        </w:rPr>
        <w:t>-</w:t>
      </w:r>
      <w:r>
        <w:rPr>
          <w:rFonts w:hint="eastAsia" w:ascii="宋体" w:hAnsi="宋体" w:eastAsia="宋体" w:cs="宋体"/>
          <w:b w:val="0"/>
          <w:bCs w:val="0"/>
          <w:color w:val="000000"/>
          <w:kern w:val="2"/>
          <w:sz w:val="32"/>
          <w:szCs w:val="32"/>
          <w:lang w:val="en-US" w:eastAsia="zh-CN" w:bidi="ar-SA"/>
        </w:rPr>
        <w:t>15</w:t>
      </w:r>
      <w:r>
        <w:rPr>
          <w:rFonts w:hint="eastAsia" w:ascii="仿宋_GB2312" w:hAnsi="仿宋_GB2312" w:eastAsia="仿宋_GB2312" w:cs="仿宋_GB2312"/>
          <w:b w:val="0"/>
          <w:bCs w:val="0"/>
          <w:color w:val="000000"/>
          <w:kern w:val="2"/>
          <w:sz w:val="32"/>
          <w:szCs w:val="32"/>
          <w:lang w:val="en-US" w:eastAsia="zh-CN" w:bidi="ar-SA"/>
        </w:rPr>
        <w:t>”总体发展思路，以水为脉联动城产人文资源，为高质量发展赋能。</w:t>
      </w:r>
      <w:r>
        <w:rPr>
          <w:rFonts w:hint="eastAsia" w:ascii="仿宋_GB2312" w:hAnsi="Times New Roman" w:eastAsia="仿宋_GB2312" w:cs="Times New Roman"/>
          <w:sz w:val="32"/>
          <w:lang w:val="en-US" w:eastAsia="zh-CN"/>
        </w:rPr>
        <w:t>加快推动虎牙全球研发总部、欢聚集团产业互联总部、宋城佛山演艺项目等建设</w:t>
      </w:r>
      <w:r>
        <w:rPr>
          <w:rFonts w:hint="eastAsia"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color w:val="auto"/>
          <w:kern w:val="2"/>
          <w:sz w:val="32"/>
          <w:szCs w:val="32"/>
          <w:u w:val="none"/>
          <w:lang w:val="en-US" w:eastAsia="zh-Hans" w:bidi="ar-SA"/>
        </w:rPr>
        <w:t>举办“春暖花开遇见南</w:t>
      </w:r>
      <w:r>
        <w:rPr>
          <w:rFonts w:hint="eastAsia" w:ascii="仿宋_GB2312" w:hAnsi="仿宋_GB2312" w:eastAsia="仿宋_GB2312" w:cs="仿宋_GB2312"/>
          <w:b w:val="0"/>
          <w:bCs w:val="0"/>
          <w:color w:val="auto"/>
          <w:sz w:val="32"/>
          <w:szCs w:val="32"/>
          <w:lang w:val="en-US" w:eastAsia="zh-Hans"/>
        </w:rPr>
        <w:t>海”、“益晒你”新春嘉年华等超</w:t>
      </w:r>
      <w:r>
        <w:rPr>
          <w:rFonts w:hint="eastAsia" w:ascii="宋体" w:hAnsi="宋体" w:eastAsia="宋体" w:cs="宋体"/>
          <w:b w:val="0"/>
          <w:bCs w:val="0"/>
          <w:color w:val="auto"/>
          <w:sz w:val="32"/>
          <w:szCs w:val="32"/>
          <w:lang w:val="en-US" w:eastAsia="zh-CN"/>
        </w:rPr>
        <w:t>200</w:t>
      </w:r>
      <w:r>
        <w:rPr>
          <w:rFonts w:hint="eastAsia" w:ascii="仿宋_GB2312" w:hAnsi="仿宋_GB2312" w:eastAsia="仿宋_GB2312" w:cs="仿宋_GB2312"/>
          <w:b w:val="0"/>
          <w:bCs w:val="0"/>
          <w:color w:val="auto"/>
          <w:sz w:val="32"/>
          <w:szCs w:val="32"/>
          <w:lang w:val="en-US" w:eastAsia="zh-Hans"/>
        </w:rPr>
        <w:t>项文旅体</w:t>
      </w:r>
      <w:r>
        <w:rPr>
          <w:rFonts w:hint="eastAsia" w:ascii="仿宋_GB2312" w:hAnsi="仿宋_GB2312" w:eastAsia="仿宋_GB2312" w:cs="仿宋_GB2312"/>
          <w:b w:val="0"/>
          <w:bCs w:val="0"/>
          <w:color w:val="auto"/>
          <w:sz w:val="32"/>
          <w:szCs w:val="32"/>
          <w:lang w:val="en-US" w:eastAsia="zh-CN"/>
        </w:rPr>
        <w:t>促消费</w:t>
      </w:r>
      <w:r>
        <w:rPr>
          <w:rFonts w:hint="eastAsia" w:ascii="仿宋_GB2312" w:hAnsi="仿宋_GB2312" w:eastAsia="仿宋_GB2312" w:cs="仿宋_GB2312"/>
          <w:b w:val="0"/>
          <w:bCs w:val="0"/>
          <w:color w:val="auto"/>
          <w:sz w:val="32"/>
          <w:szCs w:val="32"/>
          <w:lang w:val="en-US" w:eastAsia="zh-Hans"/>
        </w:rPr>
        <w:t>活动</w:t>
      </w:r>
      <w:r>
        <w:rPr>
          <w:rFonts w:hint="eastAsia" w:ascii="仿宋_GB2312" w:hAnsi="仿宋_GB2312" w:eastAsia="仿宋_GB2312" w:cs="仿宋_GB2312"/>
          <w:b w:val="0"/>
          <w:bCs w:val="0"/>
          <w:color w:val="auto"/>
          <w:sz w:val="32"/>
          <w:szCs w:val="32"/>
          <w:lang w:val="en-US" w:eastAsia="zh-CN"/>
        </w:rPr>
        <w:t>，不断激发市场活力，促进消费升级。上半年，全区规上文体娱乐业营业收入</w:t>
      </w:r>
      <w:r>
        <w:rPr>
          <w:rFonts w:hint="eastAsia" w:ascii="宋体" w:hAnsi="宋体" w:eastAsia="宋体" w:cs="宋体"/>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85</w:t>
      </w:r>
      <w:r>
        <w:rPr>
          <w:rFonts w:hint="eastAsia" w:ascii="仿宋_GB2312" w:hAnsi="仿宋_GB2312" w:eastAsia="仿宋_GB2312" w:cs="仿宋_GB2312"/>
          <w:b w:val="0"/>
          <w:bCs w:val="0"/>
          <w:color w:val="auto"/>
          <w:sz w:val="32"/>
          <w:szCs w:val="32"/>
          <w:lang w:val="en-US" w:eastAsia="zh-CN"/>
        </w:rPr>
        <w:t>亿元，同比增长</w:t>
      </w:r>
      <w:r>
        <w:rPr>
          <w:rFonts w:hint="eastAsia" w:ascii="宋体" w:hAnsi="宋体" w:eastAsia="宋体" w:cs="宋体"/>
          <w:b w:val="0"/>
          <w:bCs w:val="0"/>
          <w:color w:val="auto"/>
          <w:sz w:val="32"/>
          <w:szCs w:val="32"/>
          <w:lang w:val="en-US" w:eastAsia="zh-CN"/>
        </w:rPr>
        <w:t>29%</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上半年，在区委区政府坚强领导下，全区上下全力以赴、团结一致，共同努力取得了来之不易的成绩。同时，也清醒地认识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到不可</w:t>
      </w:r>
      <w:r>
        <w:rPr>
          <w:rFonts w:hint="default" w:ascii="Times New Roman" w:hAnsi="Times New Roman" w:eastAsia="仿宋_GB2312"/>
          <w:sz w:val="32"/>
          <w:szCs w:val="32"/>
          <w:lang w:val="en-US" w:eastAsia="zh-CN"/>
        </w:rPr>
        <w:t>预料因素</w:t>
      </w:r>
      <w:r>
        <w:rPr>
          <w:rFonts w:hint="eastAsia" w:ascii="Times New Roman" w:hAnsi="Times New Roman" w:eastAsia="仿宋_GB2312"/>
          <w:sz w:val="32"/>
          <w:szCs w:val="32"/>
          <w:lang w:val="en-US" w:eastAsia="zh-CN"/>
        </w:rPr>
        <w:t>增多，</w:t>
      </w:r>
      <w:r>
        <w:rPr>
          <w:rFonts w:hint="default" w:ascii="Times New Roman" w:hAnsi="Times New Roman" w:eastAsia="仿宋_GB2312"/>
          <w:sz w:val="32"/>
          <w:szCs w:val="32"/>
          <w:lang w:val="en-US" w:eastAsia="zh-CN"/>
        </w:rPr>
        <w:t>国内经济恢复基础尚不稳固，结构调整压力较大，改革发展深层次矛盾亟待解决</w:t>
      </w:r>
      <w:r>
        <w:rPr>
          <w:rFonts w:hint="eastAsia" w:ascii="Times New Roman" w:hAnsi="Times New Roman" w:eastAsia="仿宋_GB2312"/>
          <w:sz w:val="32"/>
          <w:szCs w:val="32"/>
          <w:lang w:val="en-US" w:eastAsia="zh-CN"/>
        </w:rPr>
        <w:t>。我区自身发展还存在许多短板和不足，如整体产业结构亟待优化，研发创新投入不足，人才集聚能力不强，改革发展稳定任重道远，等等。但是，也看到当前</w:t>
      </w:r>
      <w:r>
        <w:rPr>
          <w:rFonts w:hint="default" w:ascii="Times New Roman" w:hAnsi="Times New Roman" w:eastAsia="仿宋_GB2312"/>
          <w:sz w:val="32"/>
          <w:szCs w:val="32"/>
          <w:lang w:val="en-US" w:eastAsia="zh-CN"/>
        </w:rPr>
        <w:t>经济发展稳中向好、长期向好的基本面没有改变</w:t>
      </w:r>
      <w:r>
        <w:rPr>
          <w:rFonts w:hint="eastAsia" w:ascii="Times New Roman" w:hAnsi="Times New Roman" w:eastAsia="仿宋_GB2312"/>
          <w:sz w:val="32"/>
          <w:szCs w:val="32"/>
          <w:lang w:val="en-US" w:eastAsia="zh-CN"/>
        </w:rPr>
        <w:t>。下半年要抢抓机遇，采取措施补齐各领域短板，加快推动高质量发展，努力推动完成经济社会发展各项任务</w:t>
      </w:r>
      <w:r>
        <w:rPr>
          <w:rFonts w:hint="default" w:ascii="Times New Roman" w:hAnsi="Times New Roman" w:eastAsia="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下半年工作重点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lang w:val="en-US"/>
        </w:rPr>
      </w:pPr>
      <w:r>
        <w:rPr>
          <w:rFonts w:hint="default" w:ascii="Times New Roman" w:hAnsi="Times New Roman" w:eastAsia="仿宋_GB2312" w:cstheme="minorBidi"/>
          <w:kern w:val="2"/>
          <w:sz w:val="32"/>
          <w:szCs w:val="32"/>
          <w:lang w:val="en-US" w:eastAsia="zh-CN" w:bidi="ar-SA"/>
        </w:rPr>
        <w:t>下半年，我们将坚持</w:t>
      </w:r>
      <w:r>
        <w:rPr>
          <w:rFonts w:hint="default" w:ascii="Times New Roman" w:hAnsi="Times New Roman" w:eastAsia="仿宋_GB2312" w:cs="Times New Roman"/>
          <w:sz w:val="32"/>
          <w:szCs w:val="32"/>
          <w:lang w:val="en-US" w:eastAsia="zh-CN"/>
        </w:rPr>
        <w:t>以习近平新时代中国特色社会主义思想为指导，深入学习贯彻党的二十大精神和习近平总书记对广东系列重要讲话重要指示批示精神，认真落实省委“1310”具体部署、市委“515”</w:t>
      </w:r>
      <w:r>
        <w:rPr>
          <w:rFonts w:hint="eastAsia" w:ascii="Times New Roman" w:hAnsi="Times New Roman" w:eastAsia="仿宋_GB2312" w:cs="Times New Roman"/>
          <w:sz w:val="32"/>
          <w:szCs w:val="32"/>
          <w:lang w:val="en-US" w:eastAsia="zh-CN"/>
        </w:rPr>
        <w:t>高质量发展目标任务</w:t>
      </w:r>
      <w:r>
        <w:rPr>
          <w:rFonts w:hint="default" w:ascii="Times New Roman" w:hAnsi="Times New Roman" w:eastAsia="仿宋_GB2312" w:cs="Times New Roman"/>
          <w:sz w:val="32"/>
          <w:szCs w:val="32"/>
          <w:lang w:val="en-US" w:eastAsia="zh-CN"/>
        </w:rPr>
        <w:t>，全面落实“1114”工作体系</w:t>
      </w:r>
      <w:r>
        <w:rPr>
          <w:rFonts w:hint="eastAsia" w:ascii="Times New Roman" w:hAnsi="Times New Roman" w:eastAsia="仿宋_GB2312" w:cs="Times New Roman"/>
          <w:sz w:val="32"/>
          <w:szCs w:val="32"/>
          <w:lang w:val="en-US" w:eastAsia="zh-CN"/>
        </w:rPr>
        <w:t>，坚定不移抓改革、促转型，推动全区改革发展稳定各项工作取得新成绩。重点做好七方面工作。</w:t>
      </w:r>
    </w:p>
    <w:p>
      <w:pPr>
        <w:keepNext w:val="0"/>
        <w:keepLines w:val="0"/>
        <w:pageBreakBefore w:val="0"/>
        <w:widowControl/>
        <w:numPr>
          <w:ilvl w:val="0"/>
          <w:numId w:val="3"/>
        </w:numPr>
        <w:suppressLineNumbers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抓实</w:t>
      </w:r>
      <w:r>
        <w:rPr>
          <w:rFonts w:hint="default" w:ascii="楷体_GB2312" w:hAnsi="楷体_GB2312" w:eastAsia="楷体_GB2312" w:cs="楷体_GB2312"/>
          <w:color w:val="000000"/>
          <w:kern w:val="0"/>
          <w:sz w:val="32"/>
          <w:szCs w:val="32"/>
          <w:lang w:val="en-US" w:eastAsia="zh-CN" w:bidi="ar"/>
        </w:rPr>
        <w:t>经济发展，</w:t>
      </w:r>
      <w:r>
        <w:rPr>
          <w:rFonts w:hint="eastAsia" w:ascii="楷体_GB2312" w:hAnsi="楷体_GB2312" w:eastAsia="楷体_GB2312" w:cs="楷体_GB2312"/>
          <w:color w:val="000000"/>
          <w:kern w:val="0"/>
          <w:sz w:val="32"/>
          <w:szCs w:val="32"/>
          <w:lang w:val="en-US" w:eastAsia="zh-CN" w:bidi="ar"/>
        </w:rPr>
        <w:t>注入</w:t>
      </w:r>
      <w:r>
        <w:rPr>
          <w:rFonts w:hint="default" w:ascii="楷体_GB2312" w:hAnsi="楷体_GB2312" w:eastAsia="楷体_GB2312" w:cs="楷体_GB2312"/>
          <w:color w:val="000000"/>
          <w:kern w:val="0"/>
          <w:sz w:val="32"/>
          <w:szCs w:val="32"/>
          <w:lang w:val="en-US" w:eastAsia="zh-CN" w:bidi="ar"/>
        </w:rPr>
        <w:t>经济增长</w:t>
      </w:r>
      <w:r>
        <w:rPr>
          <w:rFonts w:hint="eastAsia" w:ascii="楷体_GB2312" w:hAnsi="楷体_GB2312" w:eastAsia="楷体_GB2312" w:cs="楷体_GB2312"/>
          <w:color w:val="000000"/>
          <w:kern w:val="0"/>
          <w:sz w:val="32"/>
          <w:szCs w:val="32"/>
          <w:lang w:val="en-US" w:eastAsia="zh-CN" w:bidi="ar"/>
        </w:rPr>
        <w:t>新动能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kern w:val="2"/>
          <w:sz w:val="32"/>
          <w:szCs w:val="32"/>
          <w:highlight w:val="red"/>
          <w:u w:val="none"/>
          <w:lang w:val="en-US" w:eastAsia="zh-CN" w:bidi="ar-SA"/>
        </w:rPr>
      </w:pPr>
      <w:r>
        <w:rPr>
          <w:rFonts w:hint="eastAsia" w:ascii="Times New Roman" w:hAnsi="Times New Roman" w:eastAsia="仿宋_GB2312" w:cstheme="minorBidi"/>
          <w:b/>
          <w:bCs/>
          <w:kern w:val="2"/>
          <w:sz w:val="32"/>
          <w:szCs w:val="32"/>
          <w:lang w:val="en-US" w:eastAsia="zh-CN" w:bidi="ar-SA"/>
        </w:rPr>
        <w:t>积极扩大有效投资。</w:t>
      </w:r>
      <w:r>
        <w:rPr>
          <w:rFonts w:hint="eastAsia" w:ascii="仿宋_GB2312" w:hAnsi="仿宋_GB2312" w:eastAsia="仿宋_GB2312" w:cs="仿宋_GB2312"/>
          <w:color w:val="000000"/>
          <w:spacing w:val="-4"/>
          <w:kern w:val="2"/>
          <w:sz w:val="32"/>
          <w:szCs w:val="32"/>
          <w:u w:val="none"/>
          <w:lang w:val="en-US" w:eastAsia="zh-CN" w:bidi="ar"/>
        </w:rPr>
        <w:t>坚持项目引领，</w:t>
      </w:r>
      <w:r>
        <w:rPr>
          <w:rFonts w:hint="eastAsia" w:ascii="仿宋_GB2312" w:hAnsi="仿宋_GB2312" w:eastAsia="仿宋_GB2312" w:cs="仿宋_GB2312"/>
          <w:kern w:val="2"/>
          <w:sz w:val="32"/>
          <w:szCs w:val="32"/>
          <w:u w:val="none"/>
          <w:lang w:val="en-US" w:eastAsia="zh-CN" w:bidi="ar-SA"/>
        </w:rPr>
        <w:t>发挥区重大工程项目建设总指挥部和各专项指挥部的统筹作用，</w:t>
      </w:r>
      <w:r>
        <w:rPr>
          <w:rFonts w:hint="eastAsia" w:ascii="仿宋_GB2312" w:hAnsi="仿宋_GB2312" w:eastAsia="仿宋_GB2312" w:cs="仿宋_GB2312"/>
          <w:sz w:val="32"/>
          <w:szCs w:val="32"/>
        </w:rPr>
        <w:t>聚焦签约项目促拿地、拿地项目促开工、开工项目促投产</w:t>
      </w:r>
      <w:r>
        <w:rPr>
          <w:rFonts w:hint="eastAsia" w:ascii="仿宋_GB2312" w:hAnsi="仿宋_GB2312" w:eastAsia="仿宋_GB2312" w:cs="仿宋_GB2312"/>
          <w:kern w:val="2"/>
          <w:sz w:val="32"/>
          <w:szCs w:val="32"/>
          <w:u w:val="none"/>
          <w:lang w:val="en-US" w:eastAsia="zh-CN" w:bidi="ar-SA"/>
        </w:rPr>
        <w:t>。</w:t>
      </w:r>
      <w:r>
        <w:rPr>
          <w:rFonts w:hint="eastAsia" w:ascii="仿宋_GB2312" w:hAnsi="仿宋_GB2312" w:eastAsia="仿宋_GB2312" w:cs="仿宋_GB2312"/>
          <w:color w:val="000000"/>
          <w:spacing w:val="-4"/>
          <w:kern w:val="2"/>
          <w:sz w:val="32"/>
          <w:szCs w:val="32"/>
          <w:lang w:val="en-US" w:eastAsia="zh-CN" w:bidi="ar"/>
        </w:rPr>
        <w:t>继续优化审批流程，提高项目审批效率，深入推进重点基础设施建设项目的征地拆迁工作，细化制定科学的征收补偿方案，强化推动依法征收，促进项目加快建设推动经济发展。继续</w:t>
      </w:r>
      <w:r>
        <w:rPr>
          <w:rFonts w:hint="eastAsia" w:ascii="仿宋_GB2312" w:hAnsi="仿宋_GB2312" w:eastAsia="仿宋_GB2312" w:cs="仿宋_GB2312"/>
          <w:kern w:val="2"/>
          <w:sz w:val="32"/>
          <w:szCs w:val="32"/>
          <w:u w:val="none"/>
          <w:lang w:val="en-US" w:eastAsia="zh-CN" w:bidi="ar-SA"/>
        </w:rPr>
        <w:t>把融资作为工作的“总抓手”，增强国资平台融资能力，以国资企业为主体积极争取政策开发性金融工具。继续以高质量招商引资做大经济增量，</w:t>
      </w:r>
      <w:r>
        <w:rPr>
          <w:rFonts w:hint="eastAsia" w:ascii="仿宋_GB2312" w:hAnsi="仿宋_GB2312" w:eastAsia="仿宋_GB2312" w:cs="仿宋_GB2312"/>
          <w:b w:val="0"/>
          <w:bCs w:val="0"/>
          <w:kern w:val="2"/>
          <w:sz w:val="32"/>
          <w:szCs w:val="32"/>
          <w:rtl w:val="0"/>
          <w:lang w:val="en-US" w:eastAsia="zh-CN" w:bidi="ar-SA"/>
        </w:rPr>
        <w:t>强化以商招商、链主招商，深挖本地大型骨干企业增资扩产和产业链招商潜力。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rtl w:val="0"/>
          <w:lang w:val="en-US" w:eastAsia="zh-CN" w:bidi="ar-SA"/>
        </w:rPr>
      </w:pPr>
      <w:r>
        <w:rPr>
          <w:rFonts w:hint="eastAsia" w:ascii="仿宋_GB2312" w:hAnsi="仿宋_GB2312" w:eastAsia="仿宋_GB2312" w:cs="仿宋_GB2312"/>
          <w:b/>
          <w:bCs/>
          <w:kern w:val="2"/>
          <w:sz w:val="32"/>
          <w:szCs w:val="32"/>
          <w:rtl w:val="0"/>
          <w:lang w:val="en-US" w:eastAsia="zh-CN" w:bidi="ar-SA"/>
        </w:rPr>
        <w:t>积极刺激扩容消费。</w:t>
      </w:r>
      <w:r>
        <w:rPr>
          <w:rFonts w:hint="eastAsia" w:ascii="仿宋_GB2312" w:hAnsi="仿宋_GB2312" w:eastAsia="仿宋_GB2312" w:cs="仿宋_GB2312"/>
          <w:b w:val="0"/>
          <w:bCs w:val="0"/>
          <w:kern w:val="2"/>
          <w:sz w:val="32"/>
          <w:szCs w:val="32"/>
          <w:rtl w:val="0"/>
          <w:lang w:val="en-US" w:eastAsia="zh-CN" w:bidi="ar-SA"/>
        </w:rPr>
        <w:t>将促消费工作与南海优势制造业、电商产业、文旅产业紧密联系。持续发挥南海汽车美食嘉年华的区域消费品牌影响力，充分撬动社会资本参与，持续打造南海汽车艺术展、舌尖美食品味会、家电促销专场等主题促消费活动，创造多元消费场景。重点拉动汽车消费，出台促进汽车行业发展的政策，支持我区燃油车和新能源汽车企业开展促消费活动、扩大市场，对汽车销售企业年度营业收入进行达标奖补，促进汽车行业高质量发展。研究制定商贸业发展扶持政策配套，鼓励知名商业品牌企业引进，以电商政策为抓手，认定一批区级示范电商载体。抓好“批零住餐”企业上限入库工作，加快培育社消零增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7" w:firstLineChars="200"/>
        <w:jc w:val="both"/>
        <w:textAlignment w:val="auto"/>
        <w:outlineLvl w:val="9"/>
        <w:rPr>
          <w:rFonts w:hint="eastAsia" w:ascii="仿宋_GB2312" w:hAnsi="仿宋_GB2312" w:eastAsia="仿宋_GB2312" w:cs="仿宋_GB2312"/>
          <w:kern w:val="2"/>
          <w:sz w:val="32"/>
          <w:szCs w:val="32"/>
          <w:rtl w:val="0"/>
          <w:lang w:val="en-US" w:eastAsia="zh-CN" w:bidi="ar-SA"/>
        </w:rPr>
      </w:pPr>
      <w:r>
        <w:rPr>
          <w:rFonts w:hint="eastAsia" w:ascii="仿宋_GB2312" w:hAnsi="仿宋_GB2312" w:eastAsia="仿宋_GB2312" w:cs="仿宋_GB2312"/>
          <w:b/>
          <w:bCs/>
          <w:color w:val="000000"/>
          <w:spacing w:val="-4"/>
          <w:kern w:val="2"/>
          <w:sz w:val="32"/>
          <w:szCs w:val="32"/>
          <w:lang w:val="en-US" w:eastAsia="zh-CN" w:bidi="ar"/>
        </w:rPr>
        <w:t>积极做好外贸出口。</w:t>
      </w:r>
      <w:r>
        <w:rPr>
          <w:rFonts w:hint="eastAsia" w:ascii="仿宋_GB2312" w:hAnsi="仿宋_GB2312" w:eastAsia="仿宋_GB2312" w:cs="仿宋_GB2312"/>
          <w:b w:val="0"/>
          <w:bCs w:val="0"/>
          <w:kern w:val="2"/>
          <w:sz w:val="32"/>
          <w:szCs w:val="32"/>
          <w:lang w:val="en-US" w:eastAsia="zh-CN" w:bidi="ar-SA"/>
        </w:rPr>
        <w:t>立足南海区制造业基础雄厚、民营经济发达、海外侨胞众多的优势，加快高水平对外开放，</w:t>
      </w:r>
      <w:r>
        <w:rPr>
          <w:rFonts w:hint="default" w:ascii="仿宋_GB2312" w:hAnsi="仿宋_GB2312" w:eastAsia="仿宋_GB2312" w:cs="仿宋_GB2312"/>
          <w:b w:val="0"/>
          <w:bCs w:val="0"/>
          <w:color w:val="000000"/>
          <w:spacing w:val="-4"/>
          <w:kern w:val="2"/>
          <w:sz w:val="32"/>
          <w:szCs w:val="32"/>
          <w:lang w:val="en-US" w:eastAsia="zh-CN" w:bidi="ar"/>
        </w:rPr>
        <w:t>扎实推进外贸、外资、外包、外经、外智“五外联</w:t>
      </w:r>
      <w:r>
        <w:rPr>
          <w:rFonts w:hint="default" w:ascii="仿宋_GB2312" w:hAnsi="仿宋_GB2312" w:eastAsia="仿宋_GB2312" w:cs="仿宋_GB2312"/>
          <w:color w:val="000000"/>
          <w:spacing w:val="-4"/>
          <w:kern w:val="2"/>
          <w:sz w:val="32"/>
          <w:szCs w:val="32"/>
          <w:lang w:val="en-US" w:eastAsia="zh-CN" w:bidi="ar"/>
        </w:rPr>
        <w:t>动”，深化培育省级进口贸易促进创新示范区，吸引优质外贸供应链企业落户，吸引优质国资企业与民企合作组建合资公司开展进出口业务</w:t>
      </w:r>
      <w:r>
        <w:rPr>
          <w:rFonts w:hint="eastAsia" w:ascii="仿宋_GB2312" w:hAnsi="仿宋_GB2312" w:eastAsia="仿宋_GB2312" w:cs="仿宋_GB2312"/>
          <w:color w:val="000000"/>
          <w:spacing w:val="-4"/>
          <w:kern w:val="2"/>
          <w:sz w:val="32"/>
          <w:szCs w:val="32"/>
          <w:lang w:val="en-US" w:eastAsia="zh-CN" w:bidi="ar"/>
        </w:rPr>
        <w:t>，</w:t>
      </w:r>
      <w:r>
        <w:rPr>
          <w:rFonts w:hint="eastAsia" w:ascii="仿宋_GB2312" w:hAnsi="仿宋_GB2312" w:eastAsia="仿宋_GB2312" w:cs="仿宋_GB2312"/>
          <w:kern w:val="2"/>
          <w:sz w:val="32"/>
          <w:szCs w:val="32"/>
          <w:rtl w:val="0"/>
          <w:lang w:val="en-US" w:eastAsia="zh-CN" w:bidi="ar-SA"/>
        </w:rPr>
        <w:t>围绕“两高四新”产业建链补链</w:t>
      </w:r>
      <w:r>
        <w:rPr>
          <w:rFonts w:hint="eastAsia" w:ascii="仿宋_GB2312" w:hAnsi="仿宋_GB2312" w:eastAsia="仿宋_GB2312" w:cs="仿宋_GB2312"/>
          <w:b w:val="0"/>
          <w:bCs w:val="0"/>
          <w:kern w:val="2"/>
          <w:sz w:val="32"/>
          <w:szCs w:val="32"/>
          <w:rtl w:val="0"/>
          <w:lang w:val="en-US" w:eastAsia="zh-CN" w:bidi="ar-SA"/>
        </w:rPr>
        <w:t>延链</w:t>
      </w:r>
      <w:r>
        <w:rPr>
          <w:rFonts w:hint="eastAsia" w:ascii="仿宋_GB2312" w:hAnsi="仿宋_GB2312" w:eastAsia="仿宋_GB2312" w:cs="仿宋_GB2312"/>
          <w:kern w:val="2"/>
          <w:sz w:val="32"/>
          <w:szCs w:val="32"/>
          <w:rtl w:val="0"/>
          <w:lang w:val="en-US" w:eastAsia="zh-CN" w:bidi="ar-SA"/>
        </w:rPr>
        <w:t>，面向东南亚、日韩等海外引入优质项目，同时大力引入高品质服务业中的大型外贸供应链企业及大型外贸企业，为外贸进出口创造增量。继续鼓励企业海外参展，积极开拓亚非拉国家等新兴市场，不断拓展南海品牌深度和广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b w:val="0"/>
          <w:bCs w:val="0"/>
          <w:color w:val="000000"/>
          <w:kern w:val="0"/>
          <w:sz w:val="32"/>
          <w:szCs w:val="32"/>
          <w:lang w:val="en-US" w:eastAsia="zh-CN" w:bidi="ar"/>
        </w:rPr>
      </w:pPr>
      <w:r>
        <w:rPr>
          <w:rFonts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二</w:t>
      </w:r>
      <w:r>
        <w:rPr>
          <w:rFonts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抓实</w:t>
      </w:r>
      <w:r>
        <w:rPr>
          <w:rFonts w:ascii="楷体_GB2312" w:hAnsi="楷体_GB2312" w:eastAsia="楷体_GB2312" w:cs="楷体_GB2312"/>
          <w:b w:val="0"/>
          <w:bCs w:val="0"/>
          <w:color w:val="000000"/>
          <w:kern w:val="0"/>
          <w:sz w:val="32"/>
          <w:szCs w:val="32"/>
          <w:lang w:val="en-US" w:eastAsia="zh-CN" w:bidi="ar"/>
        </w:rPr>
        <w:t>改革创新，</w:t>
      </w:r>
      <w:r>
        <w:rPr>
          <w:rFonts w:hint="eastAsia" w:ascii="楷体_GB2312" w:hAnsi="楷体_GB2312" w:eastAsia="楷体_GB2312" w:cs="楷体_GB2312"/>
          <w:b w:val="0"/>
          <w:bCs w:val="0"/>
          <w:color w:val="000000"/>
          <w:kern w:val="0"/>
          <w:sz w:val="32"/>
          <w:szCs w:val="32"/>
          <w:lang w:val="en-US" w:eastAsia="zh-CN" w:bidi="ar"/>
        </w:rPr>
        <w:t>实现营商环境新突破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以更大力度加大国土空间改革。</w:t>
      </w:r>
      <w:r>
        <w:rPr>
          <w:rFonts w:hint="eastAsia" w:ascii="仿宋_GB2312" w:hAnsi="仿宋_GB2312" w:eastAsia="仿宋_GB2312" w:cs="仿宋_GB2312"/>
          <w:sz w:val="32"/>
          <w:szCs w:val="32"/>
        </w:rPr>
        <w:t>全域土地综合整治试点继续向上级争取包括优化增减挂钩管理、调整永久基本农田布局等的政策支持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用好用足省厅奖励指标，完善地券周转指标池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lang w:eastAsia="zh-CN"/>
        </w:rPr>
        <w:t>推进旧城镇旧村居改造，学习</w:t>
      </w:r>
      <w:r>
        <w:rPr>
          <w:rFonts w:hint="eastAsia" w:ascii="仿宋_GB2312" w:hAnsi="仿宋_GB2312" w:eastAsia="仿宋_GB2312" w:cs="仿宋_GB2312"/>
          <w:sz w:val="32"/>
          <w:szCs w:val="32"/>
          <w:lang w:val="en-US" w:eastAsia="zh-CN"/>
        </w:rPr>
        <w:t>省内外</w:t>
      </w:r>
      <w:r>
        <w:rPr>
          <w:rFonts w:hint="eastAsia" w:ascii="仿宋_GB2312" w:hAnsi="仿宋_GB2312" w:eastAsia="仿宋_GB2312" w:cs="仿宋_GB2312"/>
          <w:sz w:val="32"/>
          <w:szCs w:val="32"/>
          <w:lang w:eastAsia="zh-CN"/>
        </w:rPr>
        <w:t>旧城镇旧村居改造经验，将江浙等地的政府主导改造方式和珠三角地区的市场化改造方式充分结合起来，依据一村一策原则，探索不同改造模式和多种改造路径在南海区的综合应用。推进新一轮农村宅基地制度改革试点，推动狮山社区公寓、丹灶民宿项目等改革实践示范点建设，以及集中式员工租赁住房试点任务目标，做好农村乱占耕地建房住房类房屋专项试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shd w:val="clear" w:color="auto" w:fill="auto"/>
          <w:lang w:val="en-US" w:eastAsia="zh-CN"/>
        </w:rPr>
        <w:t>以更大力度深化营商环境改革。</w:t>
      </w:r>
      <w:r>
        <w:rPr>
          <w:rFonts w:hint="eastAsia" w:ascii="仿宋_GB2312" w:hAnsi="仿宋_GB2312" w:eastAsia="仿宋_GB2312" w:cs="仿宋_GB2312"/>
          <w:b w:val="0"/>
          <w:bCs w:val="0"/>
          <w:color w:val="auto"/>
          <w:sz w:val="32"/>
          <w:szCs w:val="32"/>
          <w:highlight w:val="none"/>
          <w:shd w:val="clear" w:color="auto" w:fill="auto"/>
          <w:lang w:val="en-US" w:eastAsia="zh-CN"/>
        </w:rPr>
        <w:t>大力促进民营经济发展壮大，</w:t>
      </w:r>
      <w:r>
        <w:rPr>
          <w:rFonts w:hint="eastAsia" w:ascii="仿宋_GB2312" w:hAnsi="仿宋_GB2312" w:eastAsia="仿宋_GB2312" w:cs="仿宋_GB2312"/>
          <w:b w:val="0"/>
          <w:bCs w:val="0"/>
          <w:color w:val="auto"/>
          <w:kern w:val="2"/>
          <w:sz w:val="32"/>
          <w:szCs w:val="32"/>
          <w:lang w:val="en-US" w:eastAsia="zh-CN" w:bidi="ar-SA"/>
        </w:rPr>
        <w:t>建立产业链常态化服务工作机制，促进产业链上下游企业融通发展，构建大中小企业创新协同、要素共享、供需互通的新型产业生态。</w:t>
      </w:r>
      <w:r>
        <w:rPr>
          <w:rFonts w:hint="eastAsia" w:ascii="仿宋_GB2312" w:hAnsi="仿宋_GB2312" w:eastAsia="仿宋_GB2312" w:cs="仿宋_GB2312"/>
          <w:b w:val="0"/>
          <w:bCs w:val="0"/>
          <w:color w:val="auto"/>
          <w:sz w:val="32"/>
          <w:szCs w:val="32"/>
          <w:highlight w:val="none"/>
          <w:shd w:val="clear" w:color="auto" w:fill="auto"/>
          <w:lang w:val="en-US" w:eastAsia="zh-CN"/>
        </w:rPr>
        <w:t>统筹</w:t>
      </w:r>
      <w:r>
        <w:rPr>
          <w:rFonts w:hint="eastAsia" w:ascii="仿宋_GB2312" w:hAnsi="仿宋_GB2312" w:eastAsia="仿宋_GB2312" w:cs="仿宋_GB2312"/>
          <w:kern w:val="2"/>
          <w:sz w:val="32"/>
          <w:szCs w:val="32"/>
          <w:lang w:val="en-US" w:eastAsia="zh-CN" w:bidi="ar-SA"/>
        </w:rPr>
        <w:t>落实构建佛山“益晒你”企业服务体系，打造一流营商环境</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000000"/>
          <w:kern w:val="2"/>
          <w:sz w:val="32"/>
          <w:szCs w:val="32"/>
          <w:highlight w:val="none"/>
          <w:lang w:val="en-US" w:eastAsia="zh-CN" w:bidi="ar-SA"/>
        </w:rPr>
        <w:t>推进政务服务进协会、进商圈，同步优化自助办事服务，做深做优企业和人才的数字化服务加快推进分段竣工（预）验收改革，开展第三批工程建设项目体验官招募活动，建立高效畅通的政企沟通渠道。持续深化公共资源交易改革，加快建设全国统一大市场。</w:t>
      </w:r>
      <w:r>
        <w:rPr>
          <w:rFonts w:hint="eastAsia" w:ascii="仿宋_GB2312" w:hAnsi="仿宋_GB2312" w:eastAsia="仿宋_GB2312" w:cs="仿宋_GB2312"/>
          <w:b w:val="0"/>
          <w:bCs w:val="0"/>
          <w:color w:val="auto"/>
          <w:kern w:val="2"/>
          <w:sz w:val="32"/>
          <w:szCs w:val="32"/>
          <w:lang w:val="en-US" w:eastAsia="zh-CN" w:bidi="ar-SA"/>
        </w:rPr>
        <w:t>持续加强社会信用体系建设，全面提升信用监管信息化建设水平，继续推进信用服务实体经济，</w:t>
      </w:r>
      <w:r>
        <w:rPr>
          <w:rFonts w:hint="eastAsia" w:ascii="仿宋_GB2312" w:hAnsi="仿宋_GB2312" w:eastAsia="仿宋_GB2312" w:cs="仿宋_GB2312"/>
          <w:b w:val="0"/>
          <w:bCs w:val="0"/>
          <w:color w:val="000000"/>
          <w:kern w:val="2"/>
          <w:sz w:val="32"/>
          <w:szCs w:val="32"/>
          <w:highlight w:val="none"/>
          <w:lang w:val="en-US" w:eastAsia="zh-CN" w:bidi="ar-SA"/>
        </w:rPr>
        <w:t>营造一流营商环境。实现网办申报辅导，年底前新增</w:t>
      </w:r>
      <w:r>
        <w:rPr>
          <w:rFonts w:hint="eastAsia" w:ascii="宋体" w:hAnsi="宋体" w:eastAsia="宋体" w:cs="宋体"/>
          <w:b w:val="0"/>
          <w:bCs w:val="0"/>
          <w:color w:val="000000"/>
          <w:kern w:val="2"/>
          <w:sz w:val="32"/>
          <w:szCs w:val="32"/>
          <w:highlight w:val="none"/>
          <w:lang w:val="en-US" w:eastAsia="zh-CN" w:bidi="ar-SA"/>
        </w:rPr>
        <w:t>200</w:t>
      </w:r>
      <w:r>
        <w:rPr>
          <w:rFonts w:hint="eastAsia" w:ascii="仿宋_GB2312" w:hAnsi="仿宋_GB2312" w:eastAsia="仿宋_GB2312" w:cs="仿宋_GB2312"/>
          <w:b w:val="0"/>
          <w:bCs w:val="0"/>
          <w:color w:val="000000"/>
          <w:kern w:val="2"/>
          <w:sz w:val="32"/>
          <w:szCs w:val="32"/>
          <w:highlight w:val="none"/>
          <w:lang w:val="en-US" w:eastAsia="zh-CN" w:bidi="ar-SA"/>
        </w:rPr>
        <w:t>个事项进驻申报辅导区，推动企业登记业务“全生命周期”网上办理，网办业务比率逐步提升至</w:t>
      </w:r>
      <w:r>
        <w:rPr>
          <w:rFonts w:hint="eastAsia" w:ascii="宋体" w:hAnsi="宋体" w:eastAsia="宋体" w:cs="宋体"/>
          <w:b w:val="0"/>
          <w:bCs w:val="0"/>
          <w:color w:val="000000"/>
          <w:kern w:val="2"/>
          <w:sz w:val="32"/>
          <w:szCs w:val="32"/>
          <w:highlight w:val="none"/>
          <w:lang w:val="en-US" w:eastAsia="zh-CN" w:bidi="ar-SA"/>
        </w:rPr>
        <w:t>90%</w:t>
      </w:r>
      <w:r>
        <w:rPr>
          <w:rFonts w:hint="eastAsia" w:ascii="仿宋_GB2312" w:hAnsi="仿宋_GB2312" w:eastAsia="仿宋_GB2312" w:cs="仿宋_GB2312"/>
          <w:b w:val="0"/>
          <w:bCs w:val="0"/>
          <w:color w:val="000000"/>
          <w:kern w:val="2"/>
          <w:sz w:val="32"/>
          <w:szCs w:val="32"/>
          <w:highlight w:val="none"/>
          <w:lang w:val="en-US" w:eastAsia="zh-CN" w:bidi="ar-SA"/>
        </w:rPr>
        <w:t>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kern w:val="2"/>
          <w:sz w:val="32"/>
          <w:szCs w:val="32"/>
          <w:highlight w:val="none"/>
          <w:lang w:val="en-US" w:eastAsia="zh-CN" w:bidi="ar-SA"/>
        </w:rPr>
        <w:t>以更大力度深化重大领域改革。</w:t>
      </w:r>
      <w:r>
        <w:rPr>
          <w:rFonts w:hint="eastAsia" w:ascii="仿宋_GB2312" w:hAnsi="仿宋_GB2312" w:eastAsia="仿宋_GB2312" w:cs="仿宋_GB2312"/>
          <w:b w:val="0"/>
          <w:bCs w:val="0"/>
          <w:color w:val="000000"/>
          <w:kern w:val="2"/>
          <w:sz w:val="32"/>
          <w:szCs w:val="32"/>
          <w:highlight w:val="none"/>
          <w:lang w:val="en-US" w:eastAsia="zh-CN" w:bidi="ar-SA"/>
        </w:rPr>
        <w:t>深化市域社会治理现代化建设，坚持推进“1+6+N”工作体系建设，加快推进基层社会治理全科网格建设，纵向筑牢融合党建引领的区—镇—社区—网格四级红色治理体系。全面推进“城乡共治”平台推广应用和升级优化工作，进一步扩大参与多元共治的社会力量。</w:t>
      </w:r>
      <w:r>
        <w:rPr>
          <w:rFonts w:hint="eastAsia" w:ascii="仿宋_GB2312" w:hAnsi="仿宋_GB2312" w:eastAsia="仿宋_GB2312" w:cs="仿宋_GB2312"/>
          <w:sz w:val="32"/>
          <w:szCs w:val="32"/>
          <w:lang w:eastAsia="zh-CN"/>
        </w:rPr>
        <w:t>持续推进</w:t>
      </w:r>
      <w:r>
        <w:rPr>
          <w:rFonts w:hint="eastAsia" w:ascii="仿宋_GB2312" w:hAnsi="仿宋_GB2312" w:eastAsia="仿宋_GB2312" w:cs="仿宋_GB2312"/>
          <w:sz w:val="32"/>
          <w:szCs w:val="32"/>
          <w:lang w:val="en-US" w:eastAsia="zh-CN"/>
        </w:rPr>
        <w:t>国资系统</w:t>
      </w:r>
      <w:r>
        <w:rPr>
          <w:rFonts w:hint="eastAsia" w:ascii="仿宋_GB2312" w:hAnsi="仿宋_GB2312" w:eastAsia="仿宋_GB2312" w:cs="仿宋_GB2312"/>
          <w:sz w:val="32"/>
          <w:szCs w:val="32"/>
          <w:lang w:eastAsia="zh-CN"/>
        </w:rPr>
        <w:t>劳动、人事、分配制度改革，加强</w:t>
      </w:r>
      <w:r>
        <w:rPr>
          <w:rFonts w:hint="eastAsia" w:ascii="仿宋_GB2312" w:hAnsi="仿宋_GB2312" w:eastAsia="仿宋_GB2312" w:cs="仿宋_GB2312"/>
          <w:sz w:val="32"/>
          <w:szCs w:val="32"/>
          <w:lang w:val="en-US" w:eastAsia="zh-CN"/>
        </w:rPr>
        <w:t>人才</w:t>
      </w:r>
      <w:r>
        <w:rPr>
          <w:rFonts w:hint="eastAsia" w:ascii="仿宋_GB2312" w:hAnsi="仿宋_GB2312" w:eastAsia="仿宋_GB2312" w:cs="仿宋_GB2312"/>
          <w:sz w:val="32"/>
          <w:szCs w:val="32"/>
          <w:lang w:eastAsia="zh-CN"/>
        </w:rPr>
        <w:t>队伍建设，修订完善企业的薪酬绩效制度，提升企业经营活力与管理水平。深化农村集体“三资”管理服务改革，全面启用智慧云平台实施集体资产网上交易。健全党领导下的经济社事务决策机制，完善经济社联席会议审核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b w:val="0"/>
          <w:bCs w:val="0"/>
          <w:sz w:val="32"/>
          <w:szCs w:val="32"/>
          <w:lang w:val="en-US"/>
        </w:rPr>
      </w:pPr>
      <w:r>
        <w:rPr>
          <w:rFonts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三</w:t>
      </w:r>
      <w:r>
        <w:rPr>
          <w:rFonts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抓实</w:t>
      </w:r>
      <w:r>
        <w:rPr>
          <w:rFonts w:ascii="楷体_GB2312" w:hAnsi="楷体_GB2312" w:eastAsia="楷体_GB2312" w:cs="楷体_GB2312"/>
          <w:b w:val="0"/>
          <w:bCs w:val="0"/>
          <w:color w:val="000000"/>
          <w:kern w:val="0"/>
          <w:sz w:val="32"/>
          <w:szCs w:val="32"/>
          <w:lang w:val="en-US" w:eastAsia="zh-CN" w:bidi="ar"/>
        </w:rPr>
        <w:t>转型升级，</w:t>
      </w:r>
      <w:r>
        <w:rPr>
          <w:rFonts w:hint="eastAsia" w:ascii="楷体_GB2312" w:hAnsi="楷体_GB2312" w:eastAsia="楷体_GB2312" w:cs="楷体_GB2312"/>
          <w:b w:val="0"/>
          <w:bCs w:val="0"/>
          <w:color w:val="000000"/>
          <w:kern w:val="0"/>
          <w:sz w:val="32"/>
          <w:szCs w:val="32"/>
          <w:lang w:val="en-US" w:eastAsia="zh-CN" w:bidi="ar"/>
        </w:rPr>
        <w:t>迸发传统制造</w:t>
      </w:r>
      <w:r>
        <w:rPr>
          <w:rFonts w:ascii="楷体_GB2312" w:hAnsi="楷体_GB2312" w:eastAsia="楷体_GB2312" w:cs="楷体_GB2312"/>
          <w:b w:val="0"/>
          <w:bCs w:val="0"/>
          <w:color w:val="000000"/>
          <w:kern w:val="0"/>
          <w:sz w:val="32"/>
          <w:szCs w:val="32"/>
          <w:lang w:val="en-US" w:eastAsia="zh-CN" w:bidi="ar"/>
        </w:rPr>
        <w:t>新</w:t>
      </w:r>
      <w:r>
        <w:rPr>
          <w:rFonts w:hint="eastAsia" w:ascii="楷体_GB2312" w:hAnsi="楷体_GB2312" w:eastAsia="楷体_GB2312" w:cs="楷体_GB2312"/>
          <w:b w:val="0"/>
          <w:bCs w:val="0"/>
          <w:color w:val="000000"/>
          <w:kern w:val="0"/>
          <w:sz w:val="32"/>
          <w:szCs w:val="32"/>
          <w:lang w:val="en-US" w:eastAsia="zh-CN" w:bidi="ar"/>
        </w:rPr>
        <w:t>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rtl w:val="0"/>
          <w:lang w:val="en-US" w:eastAsia="zh-CN" w:bidi="ar-SA"/>
        </w:rPr>
      </w:pPr>
      <w:r>
        <w:rPr>
          <w:rFonts w:hint="eastAsia" w:ascii="仿宋_GB2312" w:hAnsi="仿宋_GB2312" w:eastAsia="仿宋_GB2312" w:cs="仿宋_GB2312"/>
          <w:b/>
          <w:bCs/>
          <w:kern w:val="2"/>
          <w:sz w:val="32"/>
          <w:szCs w:val="32"/>
          <w:rtl w:val="0"/>
          <w:lang w:val="en-US" w:eastAsia="zh-CN" w:bidi="ar-SA"/>
        </w:rPr>
        <w:t>坚持传统产业转型升级。</w:t>
      </w:r>
      <w:r>
        <w:rPr>
          <w:rFonts w:hint="eastAsia" w:ascii="仿宋_GB2312" w:hAnsi="仿宋_GB2312" w:eastAsia="仿宋_GB2312" w:cs="仿宋_GB2312"/>
          <w:b w:val="0"/>
          <w:bCs w:val="0"/>
          <w:kern w:val="2"/>
          <w:sz w:val="32"/>
          <w:szCs w:val="32"/>
          <w:rtl w:val="0"/>
          <w:lang w:val="en-US" w:eastAsia="zh-CN" w:bidi="ar-SA"/>
        </w:rPr>
        <w:t>积极推动两化转型，争创全国制造业数字领航标杆区县，加快数字领航产业集群转型，全面推动制造业企业开展数字化诊断、单点应用及网络安全保障，争取年底完成规上工业企业开展数字化转型比例达</w:t>
      </w:r>
      <w:r>
        <w:rPr>
          <w:rFonts w:hint="eastAsia" w:ascii="宋体" w:hAnsi="宋体" w:eastAsia="宋体" w:cs="宋体"/>
          <w:b w:val="0"/>
          <w:bCs w:val="0"/>
          <w:kern w:val="2"/>
          <w:sz w:val="32"/>
          <w:szCs w:val="32"/>
          <w:rtl w:val="0"/>
          <w:lang w:val="en-US" w:eastAsia="zh-CN" w:bidi="ar-SA"/>
        </w:rPr>
        <w:t>55%</w:t>
      </w:r>
      <w:r>
        <w:rPr>
          <w:rFonts w:hint="eastAsia" w:ascii="仿宋_GB2312" w:hAnsi="仿宋_GB2312" w:eastAsia="仿宋_GB2312" w:cs="仿宋_GB2312"/>
          <w:b w:val="0"/>
          <w:bCs w:val="0"/>
          <w:kern w:val="2"/>
          <w:sz w:val="32"/>
          <w:szCs w:val="32"/>
          <w:rtl w:val="0"/>
          <w:lang w:val="en-US" w:eastAsia="zh-CN" w:bidi="ar-SA"/>
        </w:rPr>
        <w:t>，挖掘出</w:t>
      </w:r>
      <w:r>
        <w:rPr>
          <w:rFonts w:hint="eastAsia" w:ascii="宋体" w:hAnsi="宋体" w:eastAsia="宋体" w:cs="宋体"/>
          <w:b w:val="0"/>
          <w:bCs w:val="0"/>
          <w:kern w:val="2"/>
          <w:sz w:val="32"/>
          <w:szCs w:val="32"/>
          <w:rtl w:val="0"/>
          <w:lang w:val="en-US" w:eastAsia="zh-CN" w:bidi="ar-SA"/>
        </w:rPr>
        <w:t>30</w:t>
      </w:r>
      <w:r>
        <w:rPr>
          <w:rFonts w:hint="eastAsia" w:ascii="仿宋_GB2312" w:hAnsi="仿宋_GB2312" w:eastAsia="仿宋_GB2312" w:cs="仿宋_GB2312"/>
          <w:b w:val="0"/>
          <w:bCs w:val="0"/>
          <w:kern w:val="2"/>
          <w:sz w:val="32"/>
          <w:szCs w:val="32"/>
          <w:rtl w:val="0"/>
          <w:lang w:val="en-US" w:eastAsia="zh-CN" w:bidi="ar-SA"/>
        </w:rPr>
        <w:t>个数字化示范场景及工厂，基于产业集群转型成果形成</w:t>
      </w:r>
      <w:r>
        <w:rPr>
          <w:rFonts w:hint="eastAsia" w:ascii="宋体" w:hAnsi="宋体" w:eastAsia="宋体" w:cs="宋体"/>
          <w:b w:val="0"/>
          <w:bCs w:val="0"/>
          <w:kern w:val="2"/>
          <w:sz w:val="32"/>
          <w:szCs w:val="32"/>
          <w:rtl w:val="0"/>
          <w:lang w:val="en-US" w:eastAsia="zh-CN" w:bidi="ar-SA"/>
        </w:rPr>
        <w:t>5</w:t>
      </w:r>
      <w:r>
        <w:rPr>
          <w:rFonts w:hint="eastAsia" w:ascii="仿宋_GB2312" w:hAnsi="仿宋_GB2312" w:eastAsia="仿宋_GB2312" w:cs="仿宋_GB2312"/>
          <w:b w:val="0"/>
          <w:bCs w:val="0"/>
          <w:kern w:val="2"/>
          <w:sz w:val="32"/>
          <w:szCs w:val="32"/>
          <w:rtl w:val="0"/>
          <w:lang w:val="en-US" w:eastAsia="zh-CN" w:bidi="ar-SA"/>
        </w:rPr>
        <w:t>个以上行业级数字化产品链，培育国家“小灯塔”企业公共服务平台</w:t>
      </w:r>
      <w:r>
        <w:rPr>
          <w:rFonts w:hint="default" w:ascii="仿宋_GB2312" w:hAnsi="仿宋_GB2312" w:eastAsia="仿宋_GB2312" w:cs="仿宋_GB2312"/>
          <w:b w:val="0"/>
          <w:bCs w:val="0"/>
          <w:kern w:val="2"/>
          <w:sz w:val="32"/>
          <w:szCs w:val="32"/>
          <w:rtl w:val="0"/>
          <w:lang w:val="en-US" w:eastAsia="zh-CN" w:bidi="ar-SA"/>
        </w:rPr>
        <w:t>。持续推进以桂城红木等</w:t>
      </w:r>
      <w:r>
        <w:rPr>
          <w:rFonts w:hint="eastAsia" w:ascii="宋体" w:hAnsi="宋体" w:eastAsia="宋体" w:cs="宋体"/>
          <w:b w:val="0"/>
          <w:bCs w:val="0"/>
          <w:kern w:val="2"/>
          <w:sz w:val="32"/>
          <w:szCs w:val="32"/>
          <w:rtl w:val="0"/>
          <w:lang w:val="en-US" w:eastAsia="zh-CN" w:bidi="ar-SA"/>
        </w:rPr>
        <w:t>13</w:t>
      </w:r>
      <w:r>
        <w:rPr>
          <w:rFonts w:hint="default" w:ascii="仿宋_GB2312" w:hAnsi="仿宋_GB2312" w:eastAsia="仿宋_GB2312" w:cs="仿宋_GB2312"/>
          <w:b w:val="0"/>
          <w:bCs w:val="0"/>
          <w:kern w:val="2"/>
          <w:sz w:val="32"/>
          <w:szCs w:val="32"/>
          <w:rtl w:val="0"/>
          <w:lang w:val="en-US" w:eastAsia="zh-CN" w:bidi="ar-SA"/>
        </w:rPr>
        <w:t>个产业为代表的传统产业转型升级工作，鼓励各镇街建设传统产业特色产业园，高标准做好园区空间规划、产业链布局，引导企业积极配合入园，保证产业链的完整性</w:t>
      </w:r>
      <w:r>
        <w:rPr>
          <w:rFonts w:hint="eastAsia" w:ascii="仿宋_GB2312" w:hAnsi="仿宋_GB2312" w:eastAsia="仿宋_GB2312" w:cs="仿宋_GB2312"/>
          <w:b w:val="0"/>
          <w:bCs w:val="0"/>
          <w:kern w:val="2"/>
          <w:sz w:val="32"/>
          <w:szCs w:val="32"/>
          <w:rtl w:val="0"/>
          <w:lang w:val="en-US" w:eastAsia="zh-CN" w:bidi="ar-SA"/>
        </w:rPr>
        <w:t>，同时开展品牌培育和规划，提升传统产业企业核心竞争力。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rtl w:val="0"/>
          <w:lang w:val="en-US" w:eastAsia="zh-CN" w:bidi="ar-SA"/>
        </w:rPr>
      </w:pPr>
      <w:r>
        <w:rPr>
          <w:rFonts w:hint="eastAsia" w:ascii="仿宋_GB2312" w:hAnsi="仿宋_GB2312" w:eastAsia="仿宋_GB2312" w:cs="仿宋_GB2312"/>
          <w:b/>
          <w:bCs/>
          <w:kern w:val="2"/>
          <w:sz w:val="32"/>
          <w:szCs w:val="32"/>
          <w:rtl w:val="0"/>
          <w:lang w:val="en-US" w:eastAsia="zh-CN" w:bidi="ar-SA"/>
        </w:rPr>
        <w:t>坚持产业结构不断优化。</w:t>
      </w:r>
      <w:r>
        <w:rPr>
          <w:rFonts w:hint="eastAsia" w:ascii="仿宋_GB2312" w:hAnsi="仿宋_GB2312" w:eastAsia="仿宋_GB2312" w:cs="仿宋_GB2312"/>
          <w:b w:val="0"/>
          <w:bCs w:val="0"/>
          <w:kern w:val="2"/>
          <w:sz w:val="32"/>
          <w:szCs w:val="32"/>
          <w:rtl w:val="0"/>
          <w:lang w:val="en-US" w:eastAsia="zh-CN" w:bidi="ar-SA"/>
        </w:rPr>
        <w:t>加快落实制造业高质量发展三年行动计划，立足传统优势产业，提升产业链整体素质和竞争力。开展产业链精准服务，修订制造业行业协会扶持办法，激发制造业行业协会在产业链服务中的主动性，推动产业链上中下游企业实现资源共享、产业创新、产能协同、产品提升。推动金融机构精准对接服务不同产业的融资发展需求，引导银行、地方金融组织等资金活水流向辖区内制造业企业，助力解决融资难题。推动优质企业扩容增效。落实“十百千”、“四上企业”等扶持政策，推动中小企业上规模，力争完成年内新增规上工业企业</w:t>
      </w:r>
      <w:r>
        <w:rPr>
          <w:rFonts w:hint="eastAsia" w:ascii="宋体" w:hAnsi="宋体" w:eastAsia="宋体" w:cs="宋体"/>
          <w:b w:val="0"/>
          <w:bCs w:val="0"/>
          <w:kern w:val="2"/>
          <w:sz w:val="32"/>
          <w:szCs w:val="32"/>
          <w:rtl w:val="0"/>
          <w:lang w:val="en-US" w:eastAsia="zh-CN" w:bidi="ar-SA"/>
        </w:rPr>
        <w:t>399</w:t>
      </w:r>
      <w:r>
        <w:rPr>
          <w:rFonts w:hint="eastAsia" w:ascii="仿宋_GB2312" w:hAnsi="仿宋_GB2312" w:eastAsia="仿宋_GB2312" w:cs="仿宋_GB2312"/>
          <w:b w:val="0"/>
          <w:bCs w:val="0"/>
          <w:kern w:val="2"/>
          <w:sz w:val="32"/>
          <w:szCs w:val="32"/>
          <w:rtl w:val="0"/>
          <w:lang w:val="en-US" w:eastAsia="zh-CN" w:bidi="ar-SA"/>
        </w:rPr>
        <w:t>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lang w:val="en-US"/>
        </w:rPr>
      </w:pPr>
      <w:r>
        <w:rPr>
          <w:rFonts w:hint="eastAsia" w:ascii="仿宋_GB2312" w:hAnsi="仿宋_GB2312" w:eastAsia="仿宋_GB2312" w:cs="仿宋_GB2312"/>
          <w:b/>
          <w:bCs/>
          <w:kern w:val="2"/>
          <w:sz w:val="32"/>
          <w:szCs w:val="32"/>
          <w:rtl w:val="0"/>
          <w:lang w:val="en-US" w:eastAsia="zh-CN" w:bidi="ar-SA"/>
        </w:rPr>
        <w:t>坚持产业集聚发展</w:t>
      </w:r>
      <w:r>
        <w:rPr>
          <w:rFonts w:hint="default" w:ascii="仿宋_GB2312" w:hAnsi="仿宋_GB2312" w:eastAsia="仿宋_GB2312" w:cs="仿宋_GB2312"/>
          <w:b/>
          <w:bCs/>
          <w:kern w:val="2"/>
          <w:sz w:val="32"/>
          <w:szCs w:val="32"/>
          <w:rtl w:val="0"/>
          <w:lang w:val="en-US" w:eastAsia="zh-CN" w:bidi="ar-SA"/>
        </w:rPr>
        <w:t>。</w:t>
      </w:r>
      <w:r>
        <w:rPr>
          <w:rFonts w:hint="eastAsia" w:ascii="仿宋_GB2312" w:hAnsi="仿宋_GB2312" w:eastAsia="仿宋_GB2312" w:cs="仿宋_GB2312"/>
          <w:b w:val="0"/>
          <w:bCs w:val="0"/>
          <w:kern w:val="2"/>
          <w:sz w:val="32"/>
          <w:szCs w:val="32"/>
          <w:rtl w:val="0"/>
          <w:lang w:val="en-US" w:eastAsia="zh-CN" w:bidi="ar-SA"/>
        </w:rPr>
        <w:t>以“两高四新”产业方向为引领，积极推动产业集聚，打造新发展格局，积极贯彻佛山市建设十大创新引领型特色制造业园区和十大现代服务业产业集聚区工作部署，加快推动佛山新能源汽车产业园（南海园）、佛山人才创新灯塔产业园、</w:t>
      </w:r>
      <w:r>
        <w:rPr>
          <w:rFonts w:hint="eastAsia" w:ascii="仿宋_GB2312" w:hAnsi="仿宋_GB2312" w:eastAsia="仿宋_GB2312" w:cs="仿宋_GB2312"/>
          <w:color w:val="000000"/>
          <w:sz w:val="32"/>
          <w:lang w:val="en-US" w:eastAsia="zh-CN"/>
        </w:rPr>
        <w:t>佛山信息装备先进制造业产业园</w:t>
      </w:r>
      <w:r>
        <w:rPr>
          <w:rFonts w:hint="eastAsia" w:ascii="仿宋_GB2312" w:hAnsi="仿宋_GB2312" w:eastAsia="仿宋_GB2312" w:cs="仿宋_GB2312"/>
          <w:b w:val="0"/>
          <w:bCs w:val="0"/>
          <w:kern w:val="2"/>
          <w:sz w:val="32"/>
          <w:szCs w:val="32"/>
          <w:rtl w:val="0"/>
          <w:lang w:val="en-US" w:eastAsia="zh-CN" w:bidi="ar-SA"/>
        </w:rPr>
        <w:t>、佛山九龙高端装备及新材料制造产业园（南海园）、佛山千灯湖金融高新技术产业集聚区等</w:t>
      </w:r>
      <w:r>
        <w:rPr>
          <w:rFonts w:hint="eastAsia" w:ascii="宋体" w:hAnsi="宋体" w:eastAsia="宋体" w:cs="宋体"/>
          <w:b w:val="0"/>
          <w:bCs w:val="0"/>
          <w:kern w:val="2"/>
          <w:sz w:val="32"/>
          <w:szCs w:val="32"/>
          <w:rtl w:val="0"/>
          <w:lang w:val="en-US" w:eastAsia="zh-CN" w:bidi="ar-SA"/>
        </w:rPr>
        <w:t>8</w:t>
      </w:r>
      <w:r>
        <w:rPr>
          <w:rFonts w:hint="eastAsia" w:ascii="仿宋_GB2312" w:hAnsi="仿宋_GB2312" w:eastAsia="仿宋_GB2312" w:cs="仿宋_GB2312"/>
          <w:b w:val="0"/>
          <w:bCs w:val="0"/>
          <w:kern w:val="2"/>
          <w:sz w:val="32"/>
          <w:szCs w:val="32"/>
          <w:rtl w:val="0"/>
          <w:lang w:val="en-US" w:eastAsia="zh-CN" w:bidi="ar-SA"/>
        </w:rPr>
        <w:t>个园区、集聚区建设，进一步促进产业集聚发展。坚持以产业强支撑、以创新增动能、以人才激活力,以强带弱、以长补短,形成错位发展、联动发展、协同发展的产业集聚发展区。加强规划引领，推动“双十园区”出台产业发展规划，</w:t>
      </w:r>
      <w:r>
        <w:rPr>
          <w:rFonts w:hint="eastAsia" w:ascii="仿宋_GB2312" w:hAnsi="仿宋_GB2312" w:eastAsia="仿宋_GB2312" w:cs="仿宋_GB2312"/>
          <w:b w:val="0"/>
          <w:bCs w:val="0"/>
          <w:color w:val="auto"/>
          <w:spacing w:val="0"/>
          <w:kern w:val="2"/>
          <w:sz w:val="32"/>
          <w:szCs w:val="32"/>
          <w:lang w:val="en-US" w:eastAsia="zh-CN" w:bidi="ar-SA"/>
        </w:rPr>
        <w:t>持续推进重点项目进度。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 w:firstLineChars="100"/>
        <w:jc w:val="left"/>
        <w:textAlignment w:val="auto"/>
        <w:rPr>
          <w:rFonts w:hint="default"/>
          <w:b w:val="0"/>
          <w:bCs w:val="0"/>
          <w:sz w:val="32"/>
          <w:szCs w:val="32"/>
          <w:lang w:val="en-US"/>
        </w:rPr>
      </w:pPr>
      <w:r>
        <w:rPr>
          <w:rFonts w:ascii="楷体_GB2312" w:hAnsi="楷体_GB2312" w:eastAsia="楷体_GB2312" w:cs="楷体_GB2312"/>
          <w:b w:val="0"/>
          <w:bCs w:val="0"/>
          <w:color w:val="000000"/>
          <w:kern w:val="0"/>
          <w:sz w:val="32"/>
          <w:szCs w:val="32"/>
          <w:lang w:val="en-US" w:eastAsia="zh-CN" w:bidi="ar"/>
        </w:rPr>
        <w:t>（四）</w:t>
      </w:r>
      <w:r>
        <w:rPr>
          <w:rFonts w:hint="eastAsia" w:ascii="楷体_GB2312" w:hAnsi="楷体_GB2312" w:eastAsia="楷体_GB2312" w:cs="楷体_GB2312"/>
          <w:b w:val="0"/>
          <w:bCs w:val="0"/>
          <w:color w:val="000000"/>
          <w:kern w:val="0"/>
          <w:sz w:val="32"/>
          <w:szCs w:val="32"/>
          <w:lang w:val="en-US" w:eastAsia="zh-CN" w:bidi="ar"/>
        </w:rPr>
        <w:t>抓实</w:t>
      </w:r>
      <w:r>
        <w:rPr>
          <w:rFonts w:ascii="楷体_GB2312" w:hAnsi="楷体_GB2312" w:eastAsia="楷体_GB2312" w:cs="楷体_GB2312"/>
          <w:b w:val="0"/>
          <w:bCs w:val="0"/>
          <w:color w:val="000000"/>
          <w:kern w:val="0"/>
          <w:sz w:val="32"/>
          <w:szCs w:val="32"/>
          <w:lang w:val="en-US" w:eastAsia="zh-CN" w:bidi="ar"/>
        </w:rPr>
        <w:t>融合发展，</w:t>
      </w:r>
      <w:r>
        <w:rPr>
          <w:rFonts w:hint="eastAsia" w:ascii="楷体_GB2312" w:hAnsi="楷体_GB2312" w:eastAsia="楷体_GB2312" w:cs="楷体_GB2312"/>
          <w:b w:val="0"/>
          <w:bCs w:val="0"/>
          <w:color w:val="000000"/>
          <w:kern w:val="0"/>
          <w:sz w:val="32"/>
          <w:szCs w:val="32"/>
          <w:lang w:val="en-US" w:eastAsia="zh-CN" w:bidi="ar"/>
        </w:rPr>
        <w:t>构建</w:t>
      </w:r>
      <w:r>
        <w:rPr>
          <w:rFonts w:ascii="楷体_GB2312" w:hAnsi="楷体_GB2312" w:eastAsia="楷体_GB2312" w:cs="楷体_GB2312"/>
          <w:b w:val="0"/>
          <w:bCs w:val="0"/>
          <w:color w:val="000000"/>
          <w:kern w:val="0"/>
          <w:sz w:val="32"/>
          <w:szCs w:val="32"/>
          <w:lang w:val="en-US" w:eastAsia="zh-CN" w:bidi="ar"/>
        </w:rPr>
        <w:t>区域协同新</w:t>
      </w:r>
      <w:r>
        <w:rPr>
          <w:rFonts w:hint="eastAsia" w:ascii="楷体_GB2312" w:hAnsi="楷体_GB2312" w:eastAsia="楷体_GB2312" w:cs="楷体_GB2312"/>
          <w:b w:val="0"/>
          <w:bCs w:val="0"/>
          <w:color w:val="000000"/>
          <w:kern w:val="0"/>
          <w:sz w:val="32"/>
          <w:szCs w:val="32"/>
          <w:lang w:val="en-US" w:eastAsia="zh-CN" w:bidi="ar"/>
        </w:rPr>
        <w:t>格局</w:t>
      </w:r>
    </w:p>
    <w:p>
      <w:pPr>
        <w:pStyle w:val="9"/>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rtl w:val="0"/>
          <w:lang w:val="en-US" w:eastAsia="zh-CN" w:bidi="ar-SA"/>
        </w:rPr>
        <w:t>全面推进乡村振兴工作。</w:t>
      </w:r>
      <w:r>
        <w:rPr>
          <w:rFonts w:hint="eastAsia" w:ascii="仿宋_GB2312" w:hAnsi="仿宋_GB2312" w:eastAsia="仿宋_GB2312" w:cs="仿宋_GB2312"/>
          <w:sz w:val="32"/>
          <w:szCs w:val="32"/>
          <w:lang w:val="en-US" w:eastAsia="zh-CN"/>
        </w:rPr>
        <w:t>统筹开展全区乡村振兴大擂台活动，以“百县千镇万村高质量发展工程”为重要抓手，争创国家和省级乡村振兴示范。推进新型农村社区试点创建，聚焦“城乡融合型”等</w:t>
      </w:r>
      <w:r>
        <w:rPr>
          <w:rFonts w:hint="eastAsia" w:ascii="宋体" w:hAnsi="宋体" w:eastAsia="宋体" w:cs="宋体"/>
          <w:sz w:val="32"/>
          <w:szCs w:val="32"/>
          <w:lang w:val="en-US" w:eastAsia="zh-CN"/>
        </w:rPr>
        <w:t>6</w:t>
      </w:r>
      <w:r>
        <w:rPr>
          <w:rFonts w:hint="eastAsia" w:ascii="仿宋_GB2312" w:hAnsi="仿宋_GB2312" w:eastAsia="仿宋_GB2312" w:cs="仿宋_GB2312"/>
          <w:sz w:val="32"/>
          <w:szCs w:val="32"/>
          <w:lang w:val="en-US" w:eastAsia="zh-CN"/>
        </w:rPr>
        <w:t>大类型，深入推进新型农村社区试点创建打造</w:t>
      </w:r>
      <w:r>
        <w:rPr>
          <w:rFonts w:hint="eastAsia" w:ascii="宋体" w:hAnsi="宋体" w:eastAsia="宋体" w:cs="宋体"/>
          <w:sz w:val="32"/>
          <w:szCs w:val="32"/>
          <w:lang w:val="en-US" w:eastAsia="zh-CN"/>
        </w:rPr>
        <w:t>15</w:t>
      </w:r>
      <w:r>
        <w:rPr>
          <w:rFonts w:hint="eastAsia" w:ascii="仿宋_GB2312" w:hAnsi="仿宋_GB2312" w:eastAsia="仿宋_GB2312" w:cs="仿宋_GB2312"/>
          <w:sz w:val="32"/>
          <w:szCs w:val="32"/>
          <w:lang w:val="en-US" w:eastAsia="zh-CN"/>
        </w:rPr>
        <w:t>个示范标杆。深入实施乡村建设行动，打造</w:t>
      </w:r>
      <w:r>
        <w:rPr>
          <w:rFonts w:hint="eastAsia" w:ascii="宋体" w:hAnsi="宋体" w:eastAsia="宋体" w:cs="宋体"/>
          <w:sz w:val="32"/>
          <w:szCs w:val="32"/>
          <w:lang w:val="en-US" w:eastAsia="zh-CN"/>
        </w:rPr>
        <w:t>5000</w:t>
      </w:r>
      <w:r>
        <w:rPr>
          <w:rFonts w:hint="eastAsia" w:ascii="仿宋_GB2312" w:hAnsi="仿宋_GB2312" w:eastAsia="仿宋_GB2312" w:cs="仿宋_GB2312"/>
          <w:sz w:val="32"/>
          <w:szCs w:val="32"/>
          <w:lang w:val="en-US" w:eastAsia="zh-CN"/>
        </w:rPr>
        <w:t>个乡村精品“四小园”。推进乡村振兴示范带建设和乡村连片风貌提升，推动“龙腾南海”“桑湾田园”两条示范带今年内全面建成。推进农业用地连片集约、规模经营，落实整备农业用地不少于</w:t>
      </w:r>
      <w:r>
        <w:rPr>
          <w:rFonts w:hint="eastAsia" w:ascii="宋体" w:hAnsi="宋体" w:eastAsia="宋体" w:cs="宋体"/>
          <w:sz w:val="32"/>
          <w:szCs w:val="32"/>
          <w:lang w:val="en-US" w:eastAsia="zh-CN"/>
        </w:rPr>
        <w:t>12000</w:t>
      </w:r>
      <w:r>
        <w:rPr>
          <w:rFonts w:hint="eastAsia" w:ascii="仿宋_GB2312" w:hAnsi="仿宋_GB2312" w:eastAsia="仿宋_GB2312" w:cs="仿宋_GB2312"/>
          <w:sz w:val="32"/>
          <w:szCs w:val="32"/>
          <w:lang w:val="en-US" w:eastAsia="zh-CN"/>
        </w:rPr>
        <w:t>亩目标任务。加快创建国家现代农业产业园，带动打造“</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宋体" w:hAnsi="宋体" w:eastAsia="宋体" w:cs="宋体"/>
          <w:sz w:val="32"/>
          <w:szCs w:val="32"/>
          <w:lang w:val="en-US" w:eastAsia="zh-CN"/>
        </w:rPr>
        <w:t>3</w:t>
      </w:r>
      <w:r>
        <w:rPr>
          <w:rFonts w:hint="eastAsia" w:ascii="仿宋_GB2312" w:hAnsi="仿宋_GB2312" w:eastAsia="仿宋_GB2312" w:cs="仿宋_GB2312"/>
          <w:sz w:val="32"/>
          <w:szCs w:val="32"/>
          <w:lang w:val="en-US" w:eastAsia="zh-CN"/>
        </w:rPr>
        <w:t>+X”现代农业产业园联动格局，促进农业产业招商和农业品牌建设，推进全域养殖池塘改造提升。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color w:val="auto"/>
          <w:sz w:val="32"/>
          <w:szCs w:val="32"/>
          <w:lang w:val="en-US" w:eastAsia="zh-CN"/>
        </w:rPr>
        <w:t>全面加强区域开放合作</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rPr>
        <w:t>深入推进广佛全域同城化，</w:t>
      </w:r>
      <w:r>
        <w:rPr>
          <w:rFonts w:hint="eastAsia" w:ascii="仿宋_GB2312" w:hAnsi="仿宋_GB2312" w:eastAsia="仿宋_GB2312" w:cs="仿宋_GB2312"/>
          <w:b w:val="0"/>
          <w:bCs w:val="0"/>
          <w:color w:val="auto"/>
          <w:sz w:val="32"/>
          <w:szCs w:val="32"/>
          <w:lang w:val="en-US" w:eastAsia="zh-CN"/>
        </w:rPr>
        <w:t>进一步落实与广州白云、荔湾、番禺等区</w:t>
      </w:r>
      <w:r>
        <w:rPr>
          <w:rFonts w:hint="eastAsia" w:ascii="仿宋_GB2312" w:hAnsi="仿宋_GB2312" w:eastAsia="仿宋_GB2312" w:cs="仿宋_GB2312"/>
          <w:b w:val="0"/>
          <w:bCs w:val="0"/>
          <w:color w:val="auto"/>
          <w:sz w:val="32"/>
          <w:szCs w:val="32"/>
        </w:rPr>
        <w:t>强化园区共建、路网对接、环境共治、公共服务共享，携手打造广佛新城</w:t>
      </w:r>
      <w:r>
        <w:rPr>
          <w:rFonts w:hint="eastAsia" w:ascii="仿宋_GB2312" w:hAnsi="仿宋_GB2312" w:eastAsia="仿宋_GB2312" w:cs="仿宋_GB2312"/>
          <w:b w:val="0"/>
          <w:bCs w:val="0"/>
          <w:color w:val="auto"/>
          <w:sz w:val="32"/>
          <w:szCs w:val="32"/>
          <w:lang w:val="en-US" w:eastAsia="zh-CN"/>
        </w:rPr>
        <w:t>（广佛湾）等一批</w:t>
      </w:r>
      <w:r>
        <w:rPr>
          <w:rFonts w:hint="eastAsia" w:ascii="仿宋_GB2312" w:hAnsi="仿宋_GB2312" w:eastAsia="仿宋_GB2312" w:cs="仿宋_GB2312"/>
          <w:b w:val="0"/>
          <w:bCs w:val="0"/>
          <w:color w:val="auto"/>
          <w:sz w:val="32"/>
          <w:szCs w:val="32"/>
        </w:rPr>
        <w:t>广佛极点标志性平台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000000"/>
          <w:sz w:val="32"/>
          <w:szCs w:val="32"/>
          <w:lang w:val="en-US" w:eastAsia="zh-CN"/>
        </w:rPr>
        <w:t>审议出台区推进粤港澳大湾区建设</w:t>
      </w:r>
      <w:r>
        <w:rPr>
          <w:rFonts w:hint="eastAsia" w:ascii="宋体" w:hAnsi="宋体" w:eastAsia="宋体" w:cs="宋体"/>
          <w:color w:val="000000"/>
          <w:sz w:val="32"/>
          <w:szCs w:val="32"/>
          <w:lang w:val="en-US" w:eastAsia="zh-CN"/>
        </w:rPr>
        <w:t>2023</w:t>
      </w:r>
      <w:r>
        <w:rPr>
          <w:rFonts w:hint="eastAsia" w:ascii="仿宋_GB2312" w:hAnsi="仿宋_GB2312" w:eastAsia="仿宋_GB2312" w:cs="仿宋_GB2312"/>
          <w:color w:val="000000"/>
          <w:sz w:val="32"/>
          <w:szCs w:val="32"/>
          <w:lang w:val="en-US" w:eastAsia="zh-CN"/>
        </w:rPr>
        <w:t>年工作要点，</w:t>
      </w:r>
      <w:r>
        <w:rPr>
          <w:rFonts w:hint="eastAsia" w:ascii="仿宋_GB2312" w:hAnsi="仿宋_GB2312" w:eastAsia="仿宋_GB2312" w:cs="仿宋_GB2312"/>
          <w:b w:val="0"/>
          <w:bCs w:val="0"/>
          <w:color w:val="auto"/>
          <w:sz w:val="32"/>
          <w:szCs w:val="32"/>
          <w:lang w:eastAsia="zh-CN"/>
        </w:rPr>
        <w:t>积极推进我区与港澳开展</w:t>
      </w:r>
      <w:r>
        <w:rPr>
          <w:rFonts w:hint="eastAsia" w:ascii="仿宋_GB2312" w:hAnsi="仿宋_GB2312" w:eastAsia="仿宋_GB2312" w:cs="仿宋_GB2312"/>
          <w:b w:val="0"/>
          <w:bCs w:val="0"/>
          <w:color w:val="auto"/>
          <w:sz w:val="32"/>
          <w:szCs w:val="32"/>
        </w:rPr>
        <w:t>高端服务</w:t>
      </w:r>
      <w:r>
        <w:rPr>
          <w:rFonts w:hint="eastAsia" w:ascii="仿宋_GB2312" w:hAnsi="仿宋_GB2312" w:eastAsia="仿宋_GB2312" w:cs="仿宋_GB2312"/>
          <w:b w:val="0"/>
          <w:bCs w:val="0"/>
          <w:color w:val="auto"/>
          <w:sz w:val="32"/>
          <w:szCs w:val="32"/>
          <w:lang w:eastAsia="zh-CN"/>
        </w:rPr>
        <w:t>合作</w:t>
      </w:r>
      <w:r>
        <w:rPr>
          <w:rFonts w:hint="eastAsia" w:ascii="仿宋_GB2312" w:hAnsi="仿宋_GB2312" w:eastAsia="仿宋_GB2312" w:cs="仿宋_GB2312"/>
          <w:b w:val="0"/>
          <w:bCs w:val="0"/>
          <w:color w:val="auto"/>
          <w:sz w:val="32"/>
          <w:szCs w:val="32"/>
        </w:rPr>
        <w:t>。强化与深圳的互动，加快推进深圳科技园佛山科创园等载体建设。推动南三</w:t>
      </w:r>
      <w:r>
        <w:rPr>
          <w:rFonts w:hint="eastAsia" w:ascii="仿宋_GB2312" w:hAnsi="仿宋_GB2312" w:eastAsia="仿宋_GB2312" w:cs="仿宋_GB2312"/>
          <w:b w:val="0"/>
          <w:bCs w:val="0"/>
          <w:color w:val="auto"/>
          <w:sz w:val="32"/>
          <w:szCs w:val="32"/>
          <w:lang w:eastAsia="zh-CN"/>
        </w:rPr>
        <w:t>结对</w:t>
      </w:r>
      <w:r>
        <w:rPr>
          <w:rFonts w:hint="eastAsia" w:ascii="仿宋_GB2312" w:hAnsi="仿宋_GB2312" w:eastAsia="仿宋_GB2312" w:cs="仿宋_GB2312"/>
          <w:b w:val="0"/>
          <w:bCs w:val="0"/>
          <w:color w:val="auto"/>
          <w:sz w:val="32"/>
          <w:szCs w:val="32"/>
        </w:rPr>
        <w:t>发展取得更多实质性成果，以实施重点产业协作、基础设施联通、民生服务共享、乡村振兴互动等四大工程为主攻方向开展多层次多维度合作，</w:t>
      </w:r>
      <w:r>
        <w:rPr>
          <w:rFonts w:hint="eastAsia" w:ascii="仿宋_GB2312" w:hAnsi="仿宋_GB2312" w:eastAsia="仿宋_GB2312" w:cs="仿宋_GB2312"/>
          <w:b w:val="0"/>
          <w:bCs w:val="0"/>
          <w:color w:val="auto"/>
          <w:sz w:val="32"/>
          <w:szCs w:val="32"/>
          <w:lang w:val="en-US" w:eastAsia="zh-CN"/>
        </w:rPr>
        <w:t>高标准</w:t>
      </w:r>
      <w:r>
        <w:rPr>
          <w:rFonts w:hint="eastAsia" w:ascii="仿宋_GB2312" w:hAnsi="仿宋_GB2312" w:eastAsia="仿宋_GB2312" w:cs="仿宋_GB2312"/>
          <w:b w:val="0"/>
          <w:bCs w:val="0"/>
          <w:color w:val="auto"/>
          <w:sz w:val="32"/>
          <w:szCs w:val="32"/>
        </w:rPr>
        <w:t>打造一批</w:t>
      </w:r>
      <w:r>
        <w:rPr>
          <w:rFonts w:hint="eastAsia" w:ascii="仿宋_GB2312" w:hAnsi="仿宋_GB2312" w:eastAsia="仿宋_GB2312" w:cs="仿宋_GB2312"/>
          <w:b w:val="0"/>
          <w:bCs w:val="0"/>
          <w:color w:val="auto"/>
          <w:sz w:val="32"/>
          <w:szCs w:val="32"/>
          <w:lang w:val="en-US" w:eastAsia="zh-CN"/>
        </w:rPr>
        <w:t>合作</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rtl w:val="0"/>
          <w:lang w:val="en-US" w:eastAsia="zh-CN" w:bidi="ar-SA"/>
        </w:rPr>
      </w:pPr>
      <w:r>
        <w:rPr>
          <w:rFonts w:hint="eastAsia" w:ascii="仿宋_GB2312" w:hAnsi="仿宋_GB2312" w:eastAsia="仿宋_GB2312" w:cs="仿宋_GB2312"/>
          <w:b/>
          <w:bCs/>
          <w:kern w:val="2"/>
          <w:sz w:val="32"/>
          <w:szCs w:val="32"/>
          <w:rtl w:val="0"/>
          <w:lang w:val="en-US" w:eastAsia="zh-CN" w:bidi="ar-SA"/>
        </w:rPr>
        <w:t>全面</w:t>
      </w:r>
      <w:r>
        <w:rPr>
          <w:rFonts w:hint="default" w:ascii="仿宋_GB2312" w:hAnsi="仿宋_GB2312" w:eastAsia="仿宋_GB2312" w:cs="仿宋_GB2312"/>
          <w:b/>
          <w:bCs/>
          <w:kern w:val="2"/>
          <w:sz w:val="32"/>
          <w:szCs w:val="32"/>
          <w:rtl w:val="0"/>
          <w:lang w:val="en-US" w:eastAsia="zh-CN" w:bidi="ar-SA"/>
        </w:rPr>
        <w:t>推进区域帮扶支援</w:t>
      </w:r>
      <w:r>
        <w:rPr>
          <w:rFonts w:hint="eastAsia" w:ascii="仿宋_GB2312" w:hAnsi="仿宋_GB2312" w:eastAsia="仿宋_GB2312" w:cs="仿宋_GB2312"/>
          <w:b/>
          <w:bCs/>
          <w:kern w:val="2"/>
          <w:sz w:val="32"/>
          <w:szCs w:val="32"/>
          <w:rtl w:val="0"/>
          <w:lang w:val="en-US" w:eastAsia="zh-CN" w:bidi="ar-SA"/>
        </w:rPr>
        <w:t>合</w:t>
      </w:r>
      <w:r>
        <w:rPr>
          <w:rFonts w:hint="default" w:ascii="仿宋_GB2312" w:hAnsi="仿宋_GB2312" w:eastAsia="仿宋_GB2312" w:cs="仿宋_GB2312"/>
          <w:b/>
          <w:bCs/>
          <w:kern w:val="2"/>
          <w:sz w:val="32"/>
          <w:szCs w:val="32"/>
          <w:rtl w:val="0"/>
          <w:lang w:val="en-US" w:eastAsia="zh-CN" w:bidi="ar-SA"/>
        </w:rPr>
        <w:t>作。</w:t>
      </w:r>
      <w:r>
        <w:rPr>
          <w:rFonts w:hint="default" w:ascii="仿宋_GB2312" w:hAnsi="仿宋_GB2312" w:eastAsia="仿宋_GB2312" w:cs="仿宋_GB2312"/>
          <w:b w:val="0"/>
          <w:bCs w:val="0"/>
          <w:kern w:val="2"/>
          <w:sz w:val="32"/>
          <w:szCs w:val="32"/>
          <w:rtl w:val="0"/>
          <w:lang w:val="en-US" w:eastAsia="zh-CN" w:bidi="ar-SA"/>
        </w:rPr>
        <w:t>组织区党政企代表团赴援助地交流考察，加强与结对乡镇招商引资、产业合作、文化教育医疗等领域合作，全方位提升合作质效。东西部协作对口贵州省黔东南州“三江一寨”四县深化共建产业园区，推进帮扶地区产业发展，深化劳务+消费+民生帮扶。做好对口帮扶云安区、电白区工作，按照市对口帮扶指挥部的安排，组建区对口帮扶架构，落实对口帮扶资金，重点推进产业有序转移，探索与帮扶方合作共建“反向飞地”，鼓励企业在两地分别注册企业，本地完成技术研发，帮扶地实现成果转化。省内驻镇帮扶云安、德庆、封开三县（区）10个重点帮扶镇守牢不发生规模性返贫底线。深化实施区内精准帮扶促进乡村共同富裕。</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20" w:firstLineChars="200"/>
        <w:jc w:val="left"/>
        <w:textAlignment w:val="auto"/>
        <w:rPr>
          <w:rFonts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抓实</w:t>
      </w:r>
      <w:r>
        <w:rPr>
          <w:rFonts w:ascii="楷体_GB2312" w:hAnsi="楷体_GB2312" w:eastAsia="楷体_GB2312" w:cs="楷体_GB2312"/>
          <w:b w:val="0"/>
          <w:bCs w:val="0"/>
          <w:color w:val="000000"/>
          <w:kern w:val="0"/>
          <w:sz w:val="31"/>
          <w:szCs w:val="31"/>
          <w:lang w:val="en-US" w:eastAsia="zh-CN" w:bidi="ar"/>
        </w:rPr>
        <w:t>品质提升，</w:t>
      </w:r>
      <w:r>
        <w:rPr>
          <w:rFonts w:hint="eastAsia" w:ascii="楷体_GB2312" w:hAnsi="楷体_GB2312" w:eastAsia="楷体_GB2312" w:cs="楷体_GB2312"/>
          <w:b w:val="0"/>
          <w:bCs w:val="0"/>
          <w:color w:val="000000"/>
          <w:kern w:val="0"/>
          <w:sz w:val="31"/>
          <w:szCs w:val="31"/>
          <w:lang w:val="en-US" w:eastAsia="zh-CN" w:bidi="ar"/>
        </w:rPr>
        <w:t>打造</w:t>
      </w:r>
      <w:r>
        <w:rPr>
          <w:rFonts w:ascii="楷体_GB2312" w:hAnsi="楷体_GB2312" w:eastAsia="楷体_GB2312" w:cs="楷体_GB2312"/>
          <w:b w:val="0"/>
          <w:bCs w:val="0"/>
          <w:color w:val="000000"/>
          <w:kern w:val="0"/>
          <w:sz w:val="31"/>
          <w:szCs w:val="31"/>
          <w:lang w:val="en-US" w:eastAsia="zh-CN" w:bidi="ar"/>
        </w:rPr>
        <w:t>宜居城市</w:t>
      </w:r>
      <w:r>
        <w:rPr>
          <w:rFonts w:hint="eastAsia" w:ascii="楷体_GB2312" w:hAnsi="楷体_GB2312" w:eastAsia="楷体_GB2312" w:cs="楷体_GB2312"/>
          <w:b w:val="0"/>
          <w:bCs w:val="0"/>
          <w:color w:val="000000"/>
          <w:kern w:val="0"/>
          <w:sz w:val="31"/>
          <w:szCs w:val="31"/>
          <w:lang w:val="en-US" w:eastAsia="zh-CN" w:bidi="ar"/>
        </w:rPr>
        <w:t>新风景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20"/>
          <w:u w:val="none"/>
          <w:lang w:val="en-US" w:eastAsia="zh-CN"/>
        </w:rPr>
      </w:pPr>
      <w:r>
        <w:rPr>
          <w:rFonts w:hint="eastAsia" w:ascii="仿宋_GB2312" w:hAnsi="仿宋_GB2312" w:eastAsia="仿宋_GB2312" w:cs="仿宋_GB2312"/>
          <w:b/>
          <w:bCs/>
          <w:sz w:val="32"/>
          <w:szCs w:val="32"/>
          <w:lang w:val="en-US" w:eastAsia="zh-CN"/>
        </w:rPr>
        <w:t>着力提升城市功能品质。</w:t>
      </w:r>
      <w:r>
        <w:rPr>
          <w:rFonts w:hint="eastAsia" w:ascii="仿宋_GB2312" w:hAnsi="仿宋_GB2312" w:eastAsia="仿宋_GB2312" w:cs="仿宋_GB2312"/>
          <w:color w:val="auto"/>
          <w:sz w:val="32"/>
          <w:szCs w:val="32"/>
          <w:highlight w:val="none"/>
          <w:lang w:val="en-US" w:eastAsia="zh-CN"/>
        </w:rPr>
        <w:t>切实推进城镇老旧小区改造工作，重点针对水、电、路、停车等基础类改造内容，积极探索设计施工总承包等先进改造模式，高质量推进改造工作。</w:t>
      </w:r>
      <w:r>
        <w:rPr>
          <w:rFonts w:hint="eastAsia" w:ascii="仿宋_GB2312" w:hAnsi="仿宋_GB2312" w:eastAsia="仿宋_GB2312" w:cs="仿宋_GB2312"/>
          <w:color w:val="auto"/>
          <w:kern w:val="2"/>
          <w:sz w:val="32"/>
          <w:szCs w:val="20"/>
          <w:u w:val="none"/>
          <w:lang w:val="en-US" w:eastAsia="zh-CN" w:bidi="ar-SA"/>
        </w:rPr>
        <w:t>落实城市“畅通工程”行动，继续推进“沿路两边、高架桥下”环境整治及景观提升工作，美化公路桥梁桥下生态环境。</w:t>
      </w:r>
      <w:r>
        <w:rPr>
          <w:rFonts w:hint="eastAsia" w:ascii="仿宋_GB2312" w:hAnsi="仿宋_GB2312" w:eastAsia="仿宋_GB2312" w:cs="仿宋_GB2312"/>
          <w:color w:val="auto"/>
          <w:sz w:val="32"/>
          <w:szCs w:val="32"/>
          <w:highlight w:val="none"/>
          <w:lang w:val="en-US" w:eastAsia="zh-CN"/>
        </w:rPr>
        <w:t>稳步推进各项供水工程建设，推进优质供水的可行性研究工作，分步骤实施接管</w:t>
      </w:r>
      <w:r>
        <w:rPr>
          <w:rFonts w:hint="eastAsia" w:ascii="宋体" w:hAnsi="宋体" w:eastAsia="宋体" w:cs="宋体"/>
          <w:color w:val="auto"/>
          <w:sz w:val="32"/>
          <w:szCs w:val="32"/>
          <w:highlight w:val="none"/>
          <w:lang w:val="en-US" w:eastAsia="zh-CN"/>
        </w:rPr>
        <w:t>261</w:t>
      </w:r>
      <w:r>
        <w:rPr>
          <w:rFonts w:hint="eastAsia" w:ascii="仿宋_GB2312" w:hAnsi="仿宋_GB2312" w:eastAsia="仿宋_GB2312" w:cs="仿宋_GB2312"/>
          <w:color w:val="auto"/>
          <w:sz w:val="32"/>
          <w:szCs w:val="32"/>
          <w:highlight w:val="none"/>
          <w:lang w:val="en-US" w:eastAsia="zh-CN"/>
        </w:rPr>
        <w:t>个二次供水点，加快推动九江水厂扩建等项目，稳步推进城镇污水处理厂及配套截污管网建设，完成</w:t>
      </w:r>
      <w:r>
        <w:rPr>
          <w:rFonts w:hint="eastAsia" w:ascii="宋体" w:hAnsi="宋体" w:eastAsia="宋体" w:cs="宋体"/>
          <w:color w:val="auto"/>
          <w:sz w:val="32"/>
          <w:szCs w:val="32"/>
          <w:highlight w:val="none"/>
          <w:lang w:val="en-US" w:eastAsia="zh-CN"/>
        </w:rPr>
        <w:t>46</w:t>
      </w:r>
      <w:r>
        <w:rPr>
          <w:rFonts w:hint="eastAsia" w:ascii="仿宋_GB2312" w:hAnsi="仿宋_GB2312" w:eastAsia="仿宋_GB2312" w:cs="仿宋_GB2312"/>
          <w:color w:val="auto"/>
          <w:sz w:val="32"/>
          <w:szCs w:val="32"/>
          <w:highlight w:val="none"/>
          <w:lang w:val="en-US" w:eastAsia="zh-CN"/>
        </w:rPr>
        <w:t>个自然村农污治理工作。</w:t>
      </w:r>
      <w:r>
        <w:rPr>
          <w:rFonts w:hint="eastAsia" w:ascii="仿宋_GB2312" w:hAnsi="仿宋_GB2312" w:eastAsia="仿宋_GB2312" w:cs="仿宋_GB2312"/>
          <w:color w:val="auto"/>
          <w:kern w:val="2"/>
          <w:sz w:val="32"/>
          <w:szCs w:val="20"/>
          <w:u w:val="none"/>
          <w:lang w:val="en-US" w:eastAsia="zh-CN"/>
        </w:rPr>
        <w:t>加快碧道建设工作，确保完成</w:t>
      </w:r>
      <w:r>
        <w:rPr>
          <w:rFonts w:hint="eastAsia" w:ascii="宋体" w:hAnsi="宋体" w:eastAsia="宋体" w:cs="宋体"/>
          <w:color w:val="auto"/>
          <w:kern w:val="2"/>
          <w:sz w:val="32"/>
          <w:szCs w:val="32"/>
          <w:u w:val="none"/>
          <w:lang w:val="en-US" w:eastAsia="zh-CN"/>
        </w:rPr>
        <w:t>78</w:t>
      </w:r>
      <w:r>
        <w:rPr>
          <w:rFonts w:hint="eastAsia" w:ascii="仿宋_GB2312" w:hAnsi="仿宋_GB2312" w:eastAsia="仿宋_GB2312" w:cs="仿宋_GB2312"/>
          <w:color w:val="auto"/>
          <w:kern w:val="2"/>
          <w:sz w:val="32"/>
          <w:szCs w:val="20"/>
          <w:u w:val="none"/>
          <w:lang w:val="en-US" w:eastAsia="zh-CN"/>
        </w:rPr>
        <w:t>公里年度碧道建设任务。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color w:val="auto"/>
          <w:kern w:val="2"/>
          <w:sz w:val="32"/>
          <w:szCs w:val="20"/>
          <w:u w:val="none"/>
          <w:lang w:val="en-US" w:eastAsia="zh-CN"/>
        </w:rPr>
      </w:pPr>
      <w:r>
        <w:rPr>
          <w:rFonts w:hint="eastAsia" w:ascii="仿宋_GB2312" w:hAnsi="仿宋_GB2312" w:eastAsia="仿宋_GB2312" w:cs="仿宋_GB2312"/>
          <w:b/>
          <w:bCs/>
          <w:sz w:val="32"/>
          <w:szCs w:val="32"/>
          <w:lang w:val="en-US" w:eastAsia="zh-CN"/>
        </w:rPr>
        <w:t>着力加强基础设施建设。</w:t>
      </w:r>
      <w:r>
        <w:rPr>
          <w:rFonts w:hint="eastAsia" w:ascii="仿宋_GB2312" w:hAnsi="仿宋_GB2312" w:eastAsia="仿宋_GB2312" w:cs="仿宋_GB2312"/>
          <w:sz w:val="32"/>
          <w:szCs w:val="32"/>
          <w:lang w:val="en-US" w:eastAsia="zh-CN"/>
        </w:rPr>
        <w:t>强化国土空间规划引领，加快完成总体规划编制试点工作，</w:t>
      </w:r>
      <w:r>
        <w:rPr>
          <w:rFonts w:hint="eastAsia" w:ascii="仿宋_GB2312" w:hAnsi="仿宋_GB2312" w:eastAsia="仿宋_GB2312" w:cs="仿宋_GB2312"/>
          <w:color w:val="auto"/>
          <w:kern w:val="2"/>
          <w:sz w:val="32"/>
          <w:szCs w:val="20"/>
          <w:u w:val="none"/>
          <w:lang w:val="en-US" w:eastAsia="zh-CN"/>
        </w:rPr>
        <w:t>充分依托“交通大会战”平台，</w:t>
      </w:r>
      <w:r>
        <w:rPr>
          <w:rFonts w:hint="eastAsia" w:ascii="仿宋_GB2312" w:hAnsi="仿宋_GB2312" w:eastAsia="仿宋_GB2312" w:cs="仿宋_GB2312"/>
          <w:b w:val="0"/>
          <w:bCs w:val="0"/>
          <w:color w:val="auto"/>
          <w:kern w:val="2"/>
          <w:sz w:val="32"/>
          <w:szCs w:val="20"/>
          <w:u w:val="none"/>
          <w:lang w:val="en-US" w:eastAsia="zh-CN"/>
        </w:rPr>
        <w:t>加快推进区域路网体系建设，配</w:t>
      </w:r>
      <w:r>
        <w:rPr>
          <w:rFonts w:hint="eastAsia" w:ascii="仿宋_GB2312" w:hAnsi="仿宋_GB2312" w:eastAsia="仿宋_GB2312" w:cs="仿宋_GB2312"/>
          <w:color w:val="auto"/>
          <w:kern w:val="2"/>
          <w:sz w:val="32"/>
          <w:szCs w:val="20"/>
          <w:u w:val="none"/>
          <w:lang w:val="en-US" w:eastAsia="zh-CN"/>
        </w:rPr>
        <w:t>合推进广佛大桥、季华路西延线、佛山一环西拓等项目，强化东中西部区域快速互联互通。完善我区轨道网络布局，配合推进广湛高铁、佛穗莞城际、广佛环线西环、佛山地铁3号线后通段、4号线一期、佛山地铁</w:t>
      </w:r>
      <w:r>
        <w:rPr>
          <w:rFonts w:hint="eastAsia" w:ascii="宋体" w:hAnsi="宋体" w:eastAsia="宋体" w:cs="宋体"/>
          <w:color w:val="auto"/>
          <w:kern w:val="2"/>
          <w:sz w:val="32"/>
          <w:szCs w:val="32"/>
          <w:u w:val="none"/>
          <w:lang w:val="en-US" w:eastAsia="zh-CN"/>
        </w:rPr>
        <w:t>2</w:t>
      </w:r>
      <w:r>
        <w:rPr>
          <w:rFonts w:hint="eastAsia" w:ascii="仿宋_GB2312" w:hAnsi="仿宋_GB2312" w:eastAsia="仿宋_GB2312" w:cs="仿宋_GB2312"/>
          <w:color w:val="auto"/>
          <w:kern w:val="2"/>
          <w:sz w:val="32"/>
          <w:szCs w:val="20"/>
          <w:u w:val="none"/>
          <w:lang w:val="en-US" w:eastAsia="zh-CN"/>
        </w:rPr>
        <w:t>号线二期等重点轨道交通项目，探索研究广珠主轴的南北向高铁通道，进一步优化我市铁路枢纽布局，提升我区铁路枢纽功能。推进佛山一环衔接道路交通拥堵治理工程、轨道</w:t>
      </w:r>
      <w:r>
        <w:rPr>
          <w:rFonts w:hint="eastAsia" w:ascii="宋体" w:hAnsi="宋体" w:eastAsia="宋体" w:cs="宋体"/>
          <w:color w:val="auto"/>
          <w:kern w:val="2"/>
          <w:sz w:val="32"/>
          <w:szCs w:val="32"/>
          <w:u w:val="none"/>
          <w:lang w:val="en-US" w:eastAsia="zh-CN"/>
        </w:rPr>
        <w:t>3</w:t>
      </w:r>
      <w:r>
        <w:rPr>
          <w:rFonts w:hint="eastAsia" w:ascii="仿宋_GB2312" w:hAnsi="仿宋_GB2312" w:eastAsia="仿宋_GB2312" w:cs="仿宋_GB2312"/>
          <w:color w:val="auto"/>
          <w:kern w:val="2"/>
          <w:sz w:val="32"/>
          <w:szCs w:val="20"/>
          <w:u w:val="none"/>
          <w:lang w:val="en-US" w:eastAsia="zh-CN"/>
        </w:rPr>
        <w:t>号线交通接驳设施建设工程，落实城市“畅通工程”行动。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color w:val="auto"/>
          <w:kern w:val="2"/>
          <w:sz w:val="32"/>
          <w:szCs w:val="20"/>
          <w:u w:val="none"/>
          <w:lang w:val="en-US" w:eastAsia="zh-CN"/>
        </w:rPr>
      </w:pPr>
      <w:r>
        <w:rPr>
          <w:rFonts w:hint="eastAsia" w:ascii="仿宋_GB2312" w:hAnsi="仿宋_GB2312" w:eastAsia="仿宋_GB2312" w:cs="仿宋_GB2312"/>
          <w:b/>
          <w:bCs/>
          <w:color w:val="auto"/>
          <w:kern w:val="2"/>
          <w:sz w:val="32"/>
          <w:szCs w:val="20"/>
          <w:u w:val="none"/>
          <w:lang w:val="en-US" w:eastAsia="zh-CN"/>
        </w:rPr>
        <w:t>着力打好污染防治攻坚战。</w:t>
      </w:r>
      <w:r>
        <w:rPr>
          <w:rFonts w:hint="eastAsia" w:ascii="仿宋_GB2312" w:hAnsi="仿宋_GB2312" w:eastAsia="仿宋_GB2312" w:cs="仿宋_GB2312"/>
          <w:b w:val="0"/>
          <w:bCs w:val="0"/>
          <w:color w:val="auto"/>
          <w:kern w:val="2"/>
          <w:sz w:val="32"/>
          <w:szCs w:val="20"/>
          <w:u w:val="none"/>
          <w:lang w:val="en-US" w:eastAsia="zh-CN"/>
        </w:rPr>
        <w:t>构建以臭氧污染防治为核心的防控体系，聚焦氮氧化物和挥发性有机物协同减排，提升年度空气质量指数优良率，抓好重点行业“低效设施淘汰”和“换水换炭”，加快推进印刷行业集聚发展。</w:t>
      </w:r>
      <w:r>
        <w:rPr>
          <w:rFonts w:hint="eastAsia" w:ascii="仿宋_GB2312" w:hAnsi="仿宋_GB2312" w:eastAsia="仿宋_GB2312" w:cs="仿宋_GB2312"/>
          <w:color w:val="auto"/>
          <w:sz w:val="32"/>
          <w:szCs w:val="32"/>
          <w:highlight w:val="none"/>
          <w:lang w:val="en-US" w:eastAsia="zh-CN"/>
        </w:rPr>
        <w:t>强化河长领治，抓紧推进北村水系、良安水系等六大水系流域治理项目与水质改善直接相关的工程项目建设，加快解决考核断面水质不达标问题。</w:t>
      </w:r>
      <w:r>
        <w:rPr>
          <w:rFonts w:hint="eastAsia" w:ascii="仿宋_GB2312" w:hAnsi="仿宋_GB2312" w:eastAsia="仿宋_GB2312" w:cs="仿宋_GB2312"/>
          <w:b w:val="0"/>
          <w:bCs w:val="0"/>
          <w:color w:val="auto"/>
          <w:kern w:val="2"/>
          <w:sz w:val="32"/>
          <w:szCs w:val="20"/>
          <w:u w:val="none"/>
          <w:lang w:val="en-US" w:eastAsia="zh-CN"/>
        </w:rPr>
        <w:t>强化土壤污染源头防控和风险管控，加快补齐工业固体废物处置能力短板，有序推行地下水污染防治，打好农业农村污染治理攻坚战。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200"/>
        <w:jc w:val="left"/>
        <w:textAlignment w:val="auto"/>
        <w:rPr>
          <w:rFonts w:hint="default"/>
          <w:lang w:val="en-US" w:eastAsia="zh-CN"/>
        </w:rPr>
      </w:pPr>
      <w:r>
        <w:rPr>
          <w:rFonts w:hint="eastAsia" w:ascii="楷体_GB2312" w:hAnsi="楷体_GB2312" w:eastAsia="楷体_GB2312" w:cs="楷体_GB2312"/>
          <w:b w:val="0"/>
          <w:bCs w:val="0"/>
          <w:color w:val="000000"/>
          <w:kern w:val="0"/>
          <w:sz w:val="31"/>
          <w:szCs w:val="31"/>
          <w:lang w:val="en-US" w:eastAsia="zh-CN" w:bidi="ar"/>
        </w:rPr>
        <w:t>（六）抓实</w:t>
      </w:r>
      <w:r>
        <w:rPr>
          <w:rFonts w:ascii="楷体_GB2312" w:hAnsi="楷体_GB2312" w:eastAsia="楷体_GB2312" w:cs="楷体_GB2312"/>
          <w:b w:val="0"/>
          <w:bCs w:val="0"/>
          <w:color w:val="000000"/>
          <w:kern w:val="0"/>
          <w:sz w:val="31"/>
          <w:szCs w:val="31"/>
          <w:lang w:val="en-US" w:eastAsia="zh-CN" w:bidi="ar"/>
        </w:rPr>
        <w:t>民生改善，</w:t>
      </w:r>
      <w:r>
        <w:rPr>
          <w:rFonts w:hint="eastAsia" w:ascii="楷体_GB2312" w:hAnsi="楷体_GB2312" w:eastAsia="楷体_GB2312" w:cs="楷体_GB2312"/>
          <w:b w:val="0"/>
          <w:bCs w:val="0"/>
          <w:color w:val="000000"/>
          <w:kern w:val="0"/>
          <w:sz w:val="31"/>
          <w:szCs w:val="31"/>
          <w:lang w:val="en-US" w:eastAsia="zh-CN" w:bidi="ar"/>
        </w:rPr>
        <w:t>提供公共服务新资源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val="0"/>
          <w:bCs w:val="0"/>
          <w:color w:val="auto"/>
          <w:kern w:val="2"/>
          <w:sz w:val="32"/>
          <w:szCs w:val="20"/>
          <w:u w:val="none"/>
          <w:lang w:val="en-US" w:eastAsia="zh-CN"/>
        </w:rPr>
      </w:pPr>
      <w:r>
        <w:rPr>
          <w:rFonts w:hint="eastAsia" w:ascii="仿宋_GB2312" w:hAnsi="仿宋_GB2312" w:eastAsia="仿宋_GB2312" w:cs="仿宋_GB2312"/>
          <w:b/>
          <w:bCs/>
          <w:color w:val="auto"/>
          <w:kern w:val="2"/>
          <w:sz w:val="32"/>
          <w:szCs w:val="20"/>
          <w:u w:val="none"/>
          <w:lang w:val="en-US" w:eastAsia="zh-CN"/>
        </w:rPr>
        <w:t>继续擦亮南海教育名片。</w:t>
      </w:r>
      <w:r>
        <w:rPr>
          <w:rFonts w:hint="eastAsia" w:ascii="仿宋_GB2312" w:hAnsi="仿宋_GB2312" w:eastAsia="仿宋_GB2312" w:cs="仿宋_GB2312"/>
          <w:b w:val="0"/>
          <w:bCs w:val="0"/>
          <w:color w:val="auto"/>
          <w:kern w:val="2"/>
          <w:sz w:val="32"/>
          <w:szCs w:val="20"/>
          <w:u w:val="none"/>
          <w:lang w:val="en-US" w:eastAsia="zh-CN"/>
        </w:rPr>
        <w:t>持续加大优质教育资源供给，继续推进</w:t>
      </w:r>
      <w:r>
        <w:rPr>
          <w:rFonts w:hint="eastAsia" w:ascii="宋体" w:hAnsi="宋体" w:eastAsia="宋体" w:cs="宋体"/>
          <w:b w:val="0"/>
          <w:bCs w:val="0"/>
          <w:color w:val="auto"/>
          <w:kern w:val="2"/>
          <w:sz w:val="32"/>
          <w:szCs w:val="32"/>
          <w:u w:val="none"/>
          <w:lang w:val="en-US" w:eastAsia="zh-CN"/>
        </w:rPr>
        <w:t>2022</w:t>
      </w:r>
      <w:r>
        <w:rPr>
          <w:rFonts w:hint="eastAsia" w:ascii="仿宋_GB2312" w:hAnsi="仿宋_GB2312" w:eastAsia="仿宋_GB2312" w:cs="仿宋_GB2312"/>
          <w:b w:val="0"/>
          <w:bCs w:val="0"/>
          <w:color w:val="auto"/>
          <w:kern w:val="2"/>
          <w:sz w:val="32"/>
          <w:szCs w:val="20"/>
          <w:u w:val="none"/>
          <w:lang w:val="en-US" w:eastAsia="zh-CN"/>
        </w:rPr>
        <w:t>-</w:t>
      </w:r>
      <w:r>
        <w:rPr>
          <w:rFonts w:hint="eastAsia" w:ascii="宋体" w:hAnsi="宋体" w:eastAsia="宋体" w:cs="宋体"/>
          <w:b w:val="0"/>
          <w:bCs w:val="0"/>
          <w:color w:val="auto"/>
          <w:kern w:val="2"/>
          <w:sz w:val="32"/>
          <w:szCs w:val="32"/>
          <w:u w:val="none"/>
          <w:lang w:val="en-US" w:eastAsia="zh-CN"/>
        </w:rPr>
        <w:t>2023</w:t>
      </w:r>
      <w:r>
        <w:rPr>
          <w:rFonts w:hint="eastAsia" w:ascii="仿宋_GB2312" w:hAnsi="仿宋_GB2312" w:eastAsia="仿宋_GB2312" w:cs="仿宋_GB2312"/>
          <w:b w:val="0"/>
          <w:bCs w:val="0"/>
          <w:color w:val="auto"/>
          <w:kern w:val="2"/>
          <w:sz w:val="32"/>
          <w:szCs w:val="20"/>
          <w:u w:val="none"/>
          <w:lang w:val="en-US" w:eastAsia="zh-CN"/>
        </w:rPr>
        <w:t>学年政府购买民办义务教育学位工作，</w:t>
      </w:r>
      <w:r>
        <w:rPr>
          <w:rFonts w:hint="eastAsia" w:ascii="宋体" w:hAnsi="宋体" w:eastAsia="宋体" w:cs="宋体"/>
          <w:b w:val="0"/>
          <w:bCs w:val="0"/>
          <w:color w:val="auto"/>
          <w:kern w:val="2"/>
          <w:sz w:val="32"/>
          <w:szCs w:val="32"/>
          <w:u w:val="none"/>
          <w:lang w:val="en-US" w:eastAsia="zh-CN"/>
        </w:rPr>
        <w:t>2023</w:t>
      </w:r>
      <w:r>
        <w:rPr>
          <w:rFonts w:hint="eastAsia" w:ascii="仿宋_GB2312" w:hAnsi="仿宋_GB2312" w:eastAsia="仿宋_GB2312" w:cs="仿宋_GB2312"/>
          <w:b w:val="0"/>
          <w:bCs w:val="0"/>
          <w:color w:val="auto"/>
          <w:kern w:val="2"/>
          <w:sz w:val="32"/>
          <w:szCs w:val="20"/>
          <w:u w:val="none"/>
          <w:lang w:val="en-US" w:eastAsia="zh-CN"/>
        </w:rPr>
        <w:t>年完成新改扩建公办中小学</w:t>
      </w:r>
      <w:r>
        <w:rPr>
          <w:rFonts w:hint="eastAsia" w:ascii="宋体" w:hAnsi="宋体" w:eastAsia="宋体" w:cs="宋体"/>
          <w:b w:val="0"/>
          <w:bCs w:val="0"/>
          <w:color w:val="auto"/>
          <w:kern w:val="2"/>
          <w:sz w:val="32"/>
          <w:szCs w:val="32"/>
          <w:u w:val="none"/>
          <w:lang w:val="en-US" w:eastAsia="zh-CN"/>
        </w:rPr>
        <w:t>12</w:t>
      </w:r>
      <w:r>
        <w:rPr>
          <w:rFonts w:hint="eastAsia" w:ascii="仿宋_GB2312" w:hAnsi="仿宋_GB2312" w:eastAsia="仿宋_GB2312" w:cs="仿宋_GB2312"/>
          <w:b w:val="0"/>
          <w:bCs w:val="0"/>
          <w:color w:val="auto"/>
          <w:kern w:val="2"/>
          <w:sz w:val="32"/>
          <w:szCs w:val="20"/>
          <w:u w:val="none"/>
          <w:lang w:val="en-US" w:eastAsia="zh-CN"/>
        </w:rPr>
        <w:t>所，新增公办义务教育阶段学位</w:t>
      </w:r>
      <w:r>
        <w:rPr>
          <w:rFonts w:hint="eastAsia" w:ascii="宋体" w:hAnsi="宋体" w:eastAsia="宋体" w:cs="宋体"/>
          <w:b w:val="0"/>
          <w:bCs w:val="0"/>
          <w:color w:val="auto"/>
          <w:kern w:val="2"/>
          <w:sz w:val="32"/>
          <w:szCs w:val="32"/>
          <w:u w:val="none"/>
          <w:lang w:val="en-US" w:eastAsia="zh-CN"/>
        </w:rPr>
        <w:t>1</w:t>
      </w:r>
      <w:r>
        <w:rPr>
          <w:rFonts w:hint="eastAsia" w:ascii="仿宋_GB2312" w:hAnsi="仿宋_GB2312" w:eastAsia="仿宋_GB2312" w:cs="仿宋_GB2312"/>
          <w:b w:val="0"/>
          <w:bCs w:val="0"/>
          <w:color w:val="auto"/>
          <w:kern w:val="2"/>
          <w:sz w:val="32"/>
          <w:szCs w:val="20"/>
          <w:u w:val="none"/>
          <w:lang w:val="en-US" w:eastAsia="zh-CN"/>
        </w:rPr>
        <w:t>.</w:t>
      </w:r>
      <w:r>
        <w:rPr>
          <w:rFonts w:hint="eastAsia" w:ascii="宋体" w:hAnsi="宋体" w:eastAsia="宋体" w:cs="宋体"/>
          <w:b w:val="0"/>
          <w:bCs w:val="0"/>
          <w:color w:val="auto"/>
          <w:kern w:val="2"/>
          <w:sz w:val="32"/>
          <w:szCs w:val="32"/>
          <w:u w:val="none"/>
          <w:lang w:val="en-US" w:eastAsia="zh-CN"/>
        </w:rPr>
        <w:t>3</w:t>
      </w:r>
      <w:r>
        <w:rPr>
          <w:rFonts w:hint="eastAsia" w:ascii="仿宋_GB2312" w:hAnsi="仿宋_GB2312" w:eastAsia="仿宋_GB2312" w:cs="仿宋_GB2312"/>
          <w:b w:val="0"/>
          <w:bCs w:val="0"/>
          <w:color w:val="auto"/>
          <w:kern w:val="2"/>
          <w:sz w:val="32"/>
          <w:szCs w:val="20"/>
          <w:u w:val="none"/>
          <w:lang w:val="en-US" w:eastAsia="zh-CN"/>
        </w:rPr>
        <w:t>万个。提高教育保障力度，深入实施素质教育“三个一”行动，全面加强学生心理健康教育，做好传染病、食品安全问题防控，持续开展南海区教育系统安全生产大排查大整治，确保校园安全。深入实施“双减”政策，加大校外教育培训机构的监管，深化新时代教育评价改革，树立科学的成才观，加强师德师风建设，深化新时代教师队伍建设改革。完善“少年强基”工作机制，陆续启动南海区少年文学院等七个学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auto"/>
          <w:kern w:val="2"/>
          <w:sz w:val="32"/>
          <w:szCs w:val="20"/>
          <w:u w:val="none"/>
          <w:lang w:val="en-US" w:eastAsia="zh-CN"/>
        </w:rPr>
        <w:t>继续提高医疗卫生服务水平。</w:t>
      </w:r>
      <w:r>
        <w:rPr>
          <w:rFonts w:ascii="仿宋_GB2312" w:hAnsi="宋体" w:eastAsia="仿宋_GB2312" w:cs="仿宋_GB2312"/>
          <w:color w:val="000000"/>
          <w:kern w:val="0"/>
          <w:sz w:val="31"/>
          <w:szCs w:val="31"/>
          <w:lang w:val="en-US" w:eastAsia="zh-CN" w:bidi="ar"/>
        </w:rPr>
        <w:t>持续推进省医南院心</w:t>
      </w:r>
      <w:r>
        <w:rPr>
          <w:rFonts w:hint="eastAsia" w:ascii="仿宋_GB2312" w:hAnsi="宋体" w:eastAsia="仿宋_GB2312" w:cs="仿宋_GB2312"/>
          <w:color w:val="000000"/>
          <w:kern w:val="0"/>
          <w:sz w:val="31"/>
          <w:szCs w:val="31"/>
          <w:lang w:val="en-US" w:eastAsia="zh-CN" w:bidi="ar"/>
        </w:rPr>
        <w:t>血管病大楼等改扩建工程等项目建设，完成南海区第五人民医院在规划期内升级为三级医院，推动南海区妇幼保健院建设区域危重儿童救治中心，重点发展重症ICU及小儿外科，高质量打造南海区妇女儿童医疗保健中心。深入推进优质服务基层行和社区医院创建工作，合理增加和完善社区卫生服务机构设置布点。继续做好医联体+家庭医生签约服务，力争重点人群签约服务覆盖率达到</w:t>
      </w:r>
      <w:r>
        <w:rPr>
          <w:rFonts w:hint="eastAsia" w:ascii="宋体" w:hAnsi="宋体" w:eastAsia="宋体" w:cs="宋体"/>
          <w:color w:val="000000"/>
          <w:kern w:val="0"/>
          <w:sz w:val="32"/>
          <w:szCs w:val="32"/>
          <w:lang w:val="en-US" w:eastAsia="zh-CN" w:bidi="ar"/>
        </w:rPr>
        <w:t>83</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以上。深化建立医企对接合作的互动平台和遴选机制，加大对优质项目落地的支持力度，加快推动联盟作为带量联合采购的代采单位，支持本地医疗健康产业补链强链。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b w:val="0"/>
          <w:bCs w:val="0"/>
          <w:lang w:val="en-US" w:eastAsia="zh-CN"/>
        </w:rPr>
      </w:pPr>
      <w:r>
        <w:rPr>
          <w:rFonts w:hint="eastAsia" w:ascii="仿宋_GB2312" w:hAnsi="仿宋_GB2312" w:eastAsia="仿宋_GB2312" w:cs="仿宋_GB2312"/>
          <w:b/>
          <w:bCs/>
          <w:sz w:val="32"/>
          <w:szCs w:val="32"/>
          <w:lang w:val="en-US" w:eastAsia="zh-CN"/>
        </w:rPr>
        <w:t>继续稳定扩大就业。</w:t>
      </w:r>
      <w:r>
        <w:rPr>
          <w:rFonts w:hint="eastAsia" w:ascii="仿宋_GB2312" w:hAnsi="仿宋_GB2312" w:eastAsia="仿宋_GB2312" w:cs="仿宋_GB2312"/>
          <w:sz w:val="32"/>
          <w:szCs w:val="32"/>
          <w:lang w:val="en-US" w:eastAsia="zh-CN"/>
        </w:rPr>
        <w:t>贯彻落实关于稳经济一揽子政策的接续政策和就业帮扶政策，大力开发公益性岗位，加强就业见习基地管理，做好下岗失业人员再就业帮扶指导。规范创业培训工作，提升创业载体建设管理水平，建立健全创业孵化基地激励和退出机制。坚决贯彻落实就业优先战略，多措并举促进更充分、更高质量的就业创业，力争全区城镇新增就业人数不少于</w:t>
      </w:r>
      <w:r>
        <w:rPr>
          <w:rFonts w:hint="eastAsia" w:ascii="宋体" w:hAnsi="宋体" w:eastAsia="宋体" w:cs="宋体"/>
          <w:sz w:val="32"/>
          <w:szCs w:val="32"/>
          <w:lang w:val="en-US" w:eastAsia="zh-CN"/>
        </w:rPr>
        <w:t>3</w:t>
      </w:r>
      <w:r>
        <w:rPr>
          <w:rFonts w:hint="eastAsia" w:ascii="仿宋_GB2312" w:hAnsi="仿宋_GB2312" w:eastAsia="仿宋_GB2312" w:cs="仿宋_GB2312"/>
          <w:sz w:val="32"/>
          <w:szCs w:val="32"/>
          <w:lang w:val="en-US" w:eastAsia="zh-CN"/>
        </w:rPr>
        <w:t>万人。坚持以人民为中心，维护广大职工合法权益，切实解决好群众急难愁盼问题，着力构建和谐劳动关系，持续保障我区民生大局平安稳定。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ascii="楷体_GB2312" w:hAnsi="楷体_GB2312" w:eastAsia="楷体_GB2312" w:cs="楷体_GB2312"/>
          <w:b w:val="0"/>
          <w:bCs w:val="0"/>
          <w:color w:val="000000"/>
          <w:kern w:val="0"/>
          <w:sz w:val="31"/>
          <w:szCs w:val="31"/>
          <w:lang w:val="en-US" w:eastAsia="zh-CN" w:bidi="ar"/>
        </w:rPr>
      </w:pPr>
      <w:r>
        <w:rPr>
          <w:rFonts w:ascii="楷体_GB2312" w:hAnsi="楷体_GB2312" w:eastAsia="楷体_GB2312" w:cs="楷体_GB2312"/>
          <w:b w:val="0"/>
          <w:bCs w:val="0"/>
          <w:color w:val="000000"/>
          <w:kern w:val="0"/>
          <w:sz w:val="31"/>
          <w:szCs w:val="31"/>
          <w:lang w:val="en-US" w:eastAsia="zh-CN" w:bidi="ar"/>
        </w:rPr>
        <w:t>（七）</w:t>
      </w:r>
      <w:r>
        <w:rPr>
          <w:rFonts w:hint="eastAsia" w:ascii="楷体_GB2312" w:hAnsi="楷体_GB2312" w:eastAsia="楷体_GB2312" w:cs="楷体_GB2312"/>
          <w:b w:val="0"/>
          <w:bCs w:val="0"/>
          <w:color w:val="000000"/>
          <w:kern w:val="0"/>
          <w:sz w:val="31"/>
          <w:szCs w:val="31"/>
          <w:lang w:val="en-US" w:eastAsia="zh-CN" w:bidi="ar"/>
        </w:rPr>
        <w:t>抓实</w:t>
      </w:r>
      <w:r>
        <w:rPr>
          <w:rFonts w:ascii="楷体_GB2312" w:hAnsi="楷体_GB2312" w:eastAsia="楷体_GB2312" w:cs="楷体_GB2312"/>
          <w:b w:val="0"/>
          <w:bCs w:val="0"/>
          <w:color w:val="000000"/>
          <w:kern w:val="0"/>
          <w:sz w:val="31"/>
          <w:szCs w:val="31"/>
          <w:lang w:val="en-US" w:eastAsia="zh-CN" w:bidi="ar"/>
        </w:rPr>
        <w:t>底线任务，</w:t>
      </w:r>
      <w:r>
        <w:rPr>
          <w:rFonts w:hint="eastAsia" w:ascii="楷体_GB2312" w:hAnsi="楷体_GB2312" w:eastAsia="楷体_GB2312" w:cs="楷体_GB2312"/>
          <w:b w:val="0"/>
          <w:bCs w:val="0"/>
          <w:color w:val="000000"/>
          <w:kern w:val="0"/>
          <w:sz w:val="31"/>
          <w:szCs w:val="31"/>
          <w:lang w:val="en-US" w:eastAsia="zh-CN" w:bidi="ar"/>
        </w:rPr>
        <w:t>筑牢</w:t>
      </w:r>
      <w:r>
        <w:rPr>
          <w:rFonts w:ascii="楷体_GB2312" w:hAnsi="楷体_GB2312" w:eastAsia="楷体_GB2312" w:cs="楷体_GB2312"/>
          <w:b w:val="0"/>
          <w:bCs w:val="0"/>
          <w:color w:val="000000"/>
          <w:kern w:val="0"/>
          <w:sz w:val="31"/>
          <w:szCs w:val="31"/>
          <w:lang w:val="en-US" w:eastAsia="zh-CN" w:bidi="ar"/>
        </w:rPr>
        <w:t>安全稳定</w:t>
      </w:r>
      <w:r>
        <w:rPr>
          <w:rFonts w:hint="eastAsia" w:ascii="楷体_GB2312" w:hAnsi="楷体_GB2312" w:eastAsia="楷体_GB2312" w:cs="楷体_GB2312"/>
          <w:b w:val="0"/>
          <w:bCs w:val="0"/>
          <w:color w:val="000000"/>
          <w:kern w:val="0"/>
          <w:sz w:val="31"/>
          <w:szCs w:val="31"/>
          <w:lang w:val="en-US" w:eastAsia="zh-CN" w:bidi="ar"/>
        </w:rPr>
        <w:t>新防线</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sz w:val="32"/>
          <w:szCs w:val="32"/>
          <w:lang w:val="en-US" w:eastAsia="zh-CN"/>
        </w:rPr>
        <w:t>做好粮食供电供应保障。</w:t>
      </w:r>
      <w:r>
        <w:rPr>
          <w:rFonts w:hint="eastAsia" w:ascii="仿宋_GB2312" w:hAnsi="仿宋_GB2312" w:eastAsia="仿宋_GB2312" w:cs="仿宋_GB2312"/>
          <w:kern w:val="2"/>
          <w:sz w:val="32"/>
          <w:szCs w:val="32"/>
          <w:lang w:val="en-US" w:eastAsia="zh-CN" w:bidi="ar-SA"/>
        </w:rPr>
        <w:t>按照上级要求，督促指导储备粮承储企业合理安排政府储备粮轮换，进一步优化储备品种结构，按计划保质保量落实储备任务。</w:t>
      </w:r>
      <w:r>
        <w:rPr>
          <w:rFonts w:hint="eastAsia" w:ascii="仿宋_GB2312" w:hAnsi="仿宋_GB2312" w:eastAsia="仿宋_GB2312" w:cs="仿宋_GB2312"/>
          <w:b w:val="0"/>
          <w:bCs w:val="0"/>
          <w:color w:val="auto"/>
          <w:sz w:val="32"/>
          <w:szCs w:val="32"/>
          <w:highlight w:val="none"/>
          <w:lang w:val="en-US" w:eastAsia="zh-CN"/>
        </w:rPr>
        <w:t>严把粮食出入库关，定期开展库存粮油质量检验，坚持严字当头，守牢粮食质量安全关口。通过市场化需求响应与新型电力负荷管理系统优先，有序用电保底的工作思路，督促各镇街加快推进需求响应与负荷管理系统接入工作，确保电力供应。</w:t>
      </w:r>
      <w:r>
        <w:rPr>
          <w:rFonts w:hint="eastAsia" w:ascii="宋体" w:hAnsi="宋体" w:eastAsia="宋体" w:cs="宋体"/>
          <w:b w:val="0"/>
          <w:bCs w:val="0"/>
          <w:color w:val="auto"/>
          <w:sz w:val="32"/>
          <w:szCs w:val="32"/>
          <w:highlight w:val="none"/>
          <w:lang w:val="en-US" w:eastAsia="zh-CN"/>
        </w:rPr>
        <w:t>2023</w:t>
      </w:r>
      <w:r>
        <w:rPr>
          <w:rFonts w:hint="eastAsia" w:ascii="仿宋_GB2312" w:hAnsi="仿宋_GB2312" w:eastAsia="仿宋_GB2312" w:cs="仿宋_GB2312"/>
          <w:b w:val="0"/>
          <w:bCs w:val="0"/>
          <w:color w:val="auto"/>
          <w:sz w:val="32"/>
          <w:szCs w:val="32"/>
          <w:highlight w:val="none"/>
          <w:lang w:val="en-US" w:eastAsia="zh-CN"/>
        </w:rPr>
        <w:t>年全区在续建、在建配网项目</w:t>
      </w:r>
      <w:r>
        <w:rPr>
          <w:rFonts w:hint="eastAsia" w:ascii="宋体" w:hAnsi="宋体" w:eastAsia="宋体" w:cs="宋体"/>
          <w:b w:val="0"/>
          <w:bCs w:val="0"/>
          <w:color w:val="auto"/>
          <w:sz w:val="32"/>
          <w:szCs w:val="32"/>
          <w:highlight w:val="none"/>
          <w:lang w:val="en-US" w:eastAsia="zh-CN"/>
        </w:rPr>
        <w:t>673</w:t>
      </w:r>
      <w:r>
        <w:rPr>
          <w:rFonts w:hint="eastAsia" w:ascii="仿宋_GB2312" w:hAnsi="仿宋_GB2312" w:eastAsia="仿宋_GB2312" w:cs="仿宋_GB2312"/>
          <w:b w:val="0"/>
          <w:bCs w:val="0"/>
          <w:color w:val="auto"/>
          <w:sz w:val="32"/>
          <w:szCs w:val="32"/>
          <w:highlight w:val="none"/>
          <w:lang w:val="en-US" w:eastAsia="zh-CN"/>
        </w:rPr>
        <w:t>项，同比增长</w:t>
      </w:r>
      <w:r>
        <w:rPr>
          <w:rFonts w:hint="eastAsia" w:ascii="宋体" w:hAnsi="宋体" w:eastAsia="宋体" w:cs="宋体"/>
          <w:b w:val="0"/>
          <w:bCs w:val="0"/>
          <w:color w:val="auto"/>
          <w:sz w:val="32"/>
          <w:szCs w:val="32"/>
          <w:highlight w:val="none"/>
          <w:lang w:val="en-US" w:eastAsia="zh-CN"/>
        </w:rPr>
        <w:t>116%</w:t>
      </w:r>
      <w:r>
        <w:rPr>
          <w:rFonts w:hint="eastAsia" w:ascii="仿宋_GB2312" w:hAnsi="仿宋_GB2312" w:eastAsia="仿宋_GB2312" w:cs="仿宋_GB2312"/>
          <w:b w:val="0"/>
          <w:bCs w:val="0"/>
          <w:color w:val="auto"/>
          <w:sz w:val="32"/>
          <w:szCs w:val="32"/>
          <w:highlight w:val="none"/>
          <w:lang w:val="en-US" w:eastAsia="zh-CN"/>
        </w:rPr>
        <w:t>，计划全年投资</w:t>
      </w:r>
      <w:r>
        <w:rPr>
          <w:rFonts w:hint="eastAsia" w:ascii="宋体" w:hAnsi="宋体" w:eastAsia="宋体" w:cs="宋体"/>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val="en-US" w:eastAsia="zh-CN"/>
        </w:rPr>
        <w:t>.</w:t>
      </w:r>
      <w:r>
        <w:rPr>
          <w:rFonts w:hint="eastAsia" w:ascii="宋体" w:hAnsi="宋体" w:eastAsia="宋体" w:cs="宋体"/>
          <w:b w:val="0"/>
          <w:bCs w:val="0"/>
          <w:color w:val="auto"/>
          <w:sz w:val="32"/>
          <w:szCs w:val="32"/>
          <w:highlight w:val="none"/>
          <w:lang w:val="en-US" w:eastAsia="zh-CN"/>
        </w:rPr>
        <w:t>18</w:t>
      </w:r>
      <w:r>
        <w:rPr>
          <w:rFonts w:hint="eastAsia" w:ascii="仿宋_GB2312" w:hAnsi="仿宋_GB2312" w:eastAsia="仿宋_GB2312" w:cs="仿宋_GB2312"/>
          <w:b w:val="0"/>
          <w:bCs w:val="0"/>
          <w:color w:val="auto"/>
          <w:sz w:val="32"/>
          <w:szCs w:val="32"/>
          <w:highlight w:val="none"/>
          <w:lang w:val="en-US" w:eastAsia="zh-CN"/>
        </w:rPr>
        <w:t>亿元，同比增长</w:t>
      </w:r>
      <w:r>
        <w:rPr>
          <w:rFonts w:hint="eastAsia" w:ascii="宋体" w:hAnsi="宋体" w:eastAsia="宋体" w:cs="宋体"/>
          <w:b w:val="0"/>
          <w:bCs w:val="0"/>
          <w:color w:val="auto"/>
          <w:sz w:val="32"/>
          <w:szCs w:val="32"/>
          <w:highlight w:val="none"/>
          <w:lang w:val="en-US" w:eastAsia="zh-CN"/>
        </w:rPr>
        <w:t>121%</w:t>
      </w:r>
      <w:r>
        <w:rPr>
          <w:rFonts w:hint="eastAsia" w:ascii="仿宋_GB2312" w:hAnsi="仿宋_GB2312" w:eastAsia="仿宋_GB2312" w:cs="仿宋_GB2312"/>
          <w:b w:val="0"/>
          <w:bCs w:val="0"/>
          <w:color w:val="auto"/>
          <w:sz w:val="32"/>
          <w:szCs w:val="32"/>
          <w:highlight w:val="none"/>
          <w:lang w:val="en-US" w:eastAsia="zh-CN"/>
        </w:rPr>
        <w:t>，全力保障全区电力可靠供应。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做好民生服务兜底工作。</w:t>
      </w:r>
      <w:r>
        <w:rPr>
          <w:rFonts w:hint="eastAsia" w:ascii="仿宋_GB2312" w:hAnsi="仿宋_GB2312" w:eastAsia="仿宋_GB2312" w:cs="仿宋_GB2312"/>
          <w:kern w:val="2"/>
          <w:sz w:val="32"/>
          <w:szCs w:val="32"/>
          <w:lang w:val="en-US" w:eastAsia="zh-CN" w:bidi="ar-SA"/>
        </w:rPr>
        <w:t>全面落实低保、低边、特困供养、临时救助等基本生活救助政策，坚决兜住基本民生保障底线，多渠道开展好区级残疾人技能培训工作，多维度开展未成年保护宣传工作。</w:t>
      </w:r>
      <w:r>
        <w:rPr>
          <w:rFonts w:hint="eastAsia" w:ascii="仿宋_GB2312" w:hAnsi="仿宋_GB2312" w:eastAsia="仿宋_GB2312" w:cs="仿宋_GB2312"/>
          <w:sz w:val="32"/>
          <w:szCs w:val="32"/>
          <w:lang w:val="en-US" w:eastAsia="zh-CN"/>
        </w:rPr>
        <w:t>稳步扎实做好企业职工养老保险全国统筹工作，落实城乡居民基本养老保险制度。加强对建筑工程工资支付监管，对不按时足额发放工资行为，依法严格处罚。开辟欠薪争议案件仲裁“绿色通道”，优先处置涉拖欠农民工工资案件，优先兑付农民工工资。</w:t>
      </w:r>
      <w:r>
        <w:rPr>
          <w:rFonts w:hint="eastAsia" w:ascii="仿宋_GB2312" w:hAnsi="仿宋_GB2312" w:eastAsia="仿宋_GB2312" w:cs="仿宋_GB2312"/>
          <w:color w:val="auto"/>
          <w:sz w:val="32"/>
          <w:szCs w:val="32"/>
          <w:highlight w:val="none"/>
          <w:lang w:val="en-US" w:eastAsia="zh-CN"/>
        </w:rPr>
        <w:t>持续开展房地产市场乱象整治，“一楼一策一专班”推进风险项目化解，确保房地产市场健康发展。</w:t>
      </w:r>
    </w:p>
    <w:p>
      <w:pPr>
        <w:pStyle w:val="9"/>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rtl w:val="0"/>
          <w:lang w:val="en-US" w:eastAsia="zh-CN"/>
        </w:rPr>
      </w:pPr>
      <w:r>
        <w:rPr>
          <w:rFonts w:hint="eastAsia" w:ascii="仿宋_GB2312" w:hAnsi="仿宋_GB2312" w:eastAsia="仿宋_GB2312" w:cs="仿宋_GB2312"/>
          <w:b/>
          <w:bCs/>
          <w:kern w:val="2"/>
          <w:sz w:val="32"/>
          <w:szCs w:val="32"/>
          <w:lang w:val="en-US" w:eastAsia="zh-CN" w:bidi="ar-SA"/>
        </w:rPr>
        <w:t>做好群众安全保障工作。</w:t>
      </w:r>
      <w:r>
        <w:rPr>
          <w:rFonts w:hint="eastAsia" w:ascii="仿宋_GB2312" w:hAnsi="仿宋_GB2312" w:eastAsia="仿宋_GB2312" w:cs="仿宋_GB2312"/>
          <w:color w:val="auto"/>
          <w:sz w:val="32"/>
          <w:szCs w:val="32"/>
          <w:highlight w:val="none"/>
          <w:lang w:eastAsia="zh-CN"/>
        </w:rPr>
        <w:t>持续开展燃气安全检查，开展打击点供和瓶组站常态化检查，将各相关部门执法手段用到实处。</w:t>
      </w:r>
      <w:r>
        <w:rPr>
          <w:rFonts w:hint="eastAsia" w:ascii="仿宋_GB2312" w:hAnsi="仿宋_GB2312" w:eastAsia="仿宋_GB2312" w:cs="仿宋_GB2312"/>
          <w:sz w:val="32"/>
          <w:szCs w:val="32"/>
        </w:rPr>
        <w:t>加强水上通航秩序管理，加强现场安全监督检查，加强对重点船舶、渡口渡船、桥梁、危险品码头、封闭水域等重点水域安全检查，保障辖区安全形势稳定。</w:t>
      </w:r>
      <w:r>
        <w:rPr>
          <w:rFonts w:hint="eastAsia" w:ascii="宋体" w:hAnsi="宋体" w:eastAsia="仿宋_GB2312" w:cs="仿宋_GB2312"/>
          <w:b w:val="0"/>
          <w:bCs w:val="0"/>
          <w:color w:val="auto"/>
          <w:kern w:val="2"/>
          <w:sz w:val="32"/>
          <w:szCs w:val="32"/>
          <w:highlight w:val="none"/>
          <w:lang w:val="en-US" w:eastAsia="zh-CN" w:bidi="ar-SA"/>
        </w:rPr>
        <w:t>强化产品质量安全监管，</w:t>
      </w:r>
      <w:r>
        <w:rPr>
          <w:rFonts w:hint="eastAsia" w:ascii="宋体" w:hAnsi="宋体" w:eastAsia="仿宋_GB2312" w:cs="仿宋_GB2312"/>
          <w:color w:val="auto"/>
          <w:kern w:val="2"/>
          <w:sz w:val="32"/>
          <w:szCs w:val="32"/>
          <w:highlight w:val="none"/>
          <w:lang w:val="en-US" w:eastAsia="zh-CN" w:bidi="ar-SA"/>
        </w:rPr>
        <w:t>深入开展“铁拳”行动、专业批发市场整治、药品安全专项整治、医美整治等专项行动等系列执法行动，集中查办一批大案要案，以“最严”力度打出最大声势。</w:t>
      </w:r>
      <w:r>
        <w:rPr>
          <w:rFonts w:eastAsia="仿宋_GB2312"/>
          <w:sz w:val="32"/>
          <w:szCs w:val="32"/>
        </w:rPr>
        <w:t>紧紧抓住反诈防骗和</w:t>
      </w:r>
      <w:r>
        <w:rPr>
          <w:rFonts w:hint="eastAsia" w:eastAsia="仿宋_GB2312"/>
          <w:sz w:val="32"/>
          <w:szCs w:val="32"/>
          <w:lang w:eastAsia="zh-CN"/>
        </w:rPr>
        <w:t>“</w:t>
      </w:r>
      <w:r>
        <w:rPr>
          <w:rFonts w:eastAsia="仿宋_GB2312"/>
          <w:sz w:val="32"/>
          <w:szCs w:val="32"/>
        </w:rPr>
        <w:t>破小案</w:t>
      </w:r>
      <w:r>
        <w:rPr>
          <w:rFonts w:hint="eastAsia" w:eastAsia="仿宋_GB2312"/>
          <w:sz w:val="32"/>
          <w:szCs w:val="32"/>
          <w:lang w:eastAsia="zh-CN"/>
        </w:rPr>
        <w:t>”</w:t>
      </w:r>
      <w:r>
        <w:rPr>
          <w:rFonts w:eastAsia="仿宋_GB2312"/>
          <w:sz w:val="32"/>
          <w:szCs w:val="32"/>
        </w:rPr>
        <w:t>两大重点，提升集约化专业化打击效能，高压严打各类突出违法犯罪。推动</w:t>
      </w:r>
      <w:r>
        <w:rPr>
          <w:rFonts w:hint="eastAsia" w:eastAsia="仿宋_GB2312"/>
          <w:sz w:val="32"/>
          <w:szCs w:val="32"/>
          <w:lang w:eastAsia="zh-CN"/>
        </w:rPr>
        <w:t>“</w:t>
      </w:r>
      <w:r>
        <w:rPr>
          <w:rFonts w:eastAsia="仿宋_GB2312"/>
          <w:sz w:val="32"/>
          <w:szCs w:val="32"/>
        </w:rPr>
        <w:t>社区</w:t>
      </w:r>
      <w:r>
        <w:rPr>
          <w:sz w:val="32"/>
          <w:szCs w:val="32"/>
        </w:rPr>
        <w:t>110</w:t>
      </w:r>
      <w:r>
        <w:rPr>
          <w:rFonts w:hint="eastAsia" w:eastAsia="仿宋_GB2312"/>
          <w:sz w:val="32"/>
          <w:szCs w:val="32"/>
          <w:lang w:eastAsia="zh-CN"/>
        </w:rPr>
        <w:t>”</w:t>
      </w:r>
      <w:r>
        <w:rPr>
          <w:rFonts w:eastAsia="仿宋_GB2312"/>
          <w:sz w:val="32"/>
          <w:szCs w:val="32"/>
        </w:rPr>
        <w:t>警务体系逐步成型，最大限度撬动社区综治力量和社会资源，</w:t>
      </w:r>
      <w:r>
        <w:rPr>
          <w:rFonts w:hint="eastAsia" w:eastAsia="仿宋_GB2312"/>
          <w:sz w:val="32"/>
          <w:szCs w:val="32"/>
          <w:lang w:val="en-US" w:eastAsia="zh-CN"/>
        </w:rPr>
        <w:t>开创</w:t>
      </w:r>
      <w:r>
        <w:rPr>
          <w:rFonts w:eastAsia="仿宋_GB2312"/>
          <w:sz w:val="32"/>
          <w:szCs w:val="32"/>
        </w:rPr>
        <w:t>治安要素治理新格局。</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E227C"/>
    <w:multiLevelType w:val="singleLevel"/>
    <w:tmpl w:val="F77E227C"/>
    <w:lvl w:ilvl="0" w:tentative="0">
      <w:start w:val="2"/>
      <w:numFmt w:val="chineseCounting"/>
      <w:suff w:val="nothing"/>
      <w:lvlText w:val="%1、"/>
      <w:lvlJc w:val="left"/>
      <w:rPr>
        <w:rFonts w:hint="eastAsia"/>
      </w:rPr>
    </w:lvl>
  </w:abstractNum>
  <w:abstractNum w:abstractNumId="1">
    <w:nsid w:val="1A6016ED"/>
    <w:multiLevelType w:val="singleLevel"/>
    <w:tmpl w:val="1A6016ED"/>
    <w:lvl w:ilvl="0" w:tentative="0">
      <w:start w:val="4"/>
      <w:numFmt w:val="chineseCounting"/>
      <w:suff w:val="nothing"/>
      <w:lvlText w:val="（%1）"/>
      <w:lvlJc w:val="left"/>
      <w:rPr>
        <w:rFonts w:hint="eastAsia"/>
      </w:rPr>
    </w:lvl>
  </w:abstractNum>
  <w:abstractNum w:abstractNumId="2">
    <w:nsid w:val="5D82FD7C"/>
    <w:multiLevelType w:val="singleLevel"/>
    <w:tmpl w:val="5D82FD7C"/>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F3541"/>
    <w:rsid w:val="06F116FC"/>
    <w:rsid w:val="0B0C1A9A"/>
    <w:rsid w:val="0B173762"/>
    <w:rsid w:val="0BE76226"/>
    <w:rsid w:val="0CE515B5"/>
    <w:rsid w:val="0D834936"/>
    <w:rsid w:val="0EC21C14"/>
    <w:rsid w:val="0FB06240"/>
    <w:rsid w:val="10CB22D0"/>
    <w:rsid w:val="136517ED"/>
    <w:rsid w:val="13B951DF"/>
    <w:rsid w:val="17821B70"/>
    <w:rsid w:val="180A6070"/>
    <w:rsid w:val="1822684E"/>
    <w:rsid w:val="18DB1F5C"/>
    <w:rsid w:val="19D26A69"/>
    <w:rsid w:val="1A321BE4"/>
    <w:rsid w:val="1B0B7D5F"/>
    <w:rsid w:val="1B2C6693"/>
    <w:rsid w:val="1CA815AD"/>
    <w:rsid w:val="20D860EF"/>
    <w:rsid w:val="21332C5E"/>
    <w:rsid w:val="229A722B"/>
    <w:rsid w:val="22DF4F1C"/>
    <w:rsid w:val="23173BC1"/>
    <w:rsid w:val="23E31F1F"/>
    <w:rsid w:val="254F7D3E"/>
    <w:rsid w:val="257C664E"/>
    <w:rsid w:val="26C667F9"/>
    <w:rsid w:val="275E51C6"/>
    <w:rsid w:val="27DB4C64"/>
    <w:rsid w:val="28D0602E"/>
    <w:rsid w:val="2FB049CB"/>
    <w:rsid w:val="2FD621C3"/>
    <w:rsid w:val="2FDB6183"/>
    <w:rsid w:val="30666177"/>
    <w:rsid w:val="387A04C2"/>
    <w:rsid w:val="39821958"/>
    <w:rsid w:val="3CDE7D3D"/>
    <w:rsid w:val="3E231714"/>
    <w:rsid w:val="3EF871A0"/>
    <w:rsid w:val="3F8313C0"/>
    <w:rsid w:val="40D0165B"/>
    <w:rsid w:val="411B0702"/>
    <w:rsid w:val="449E40F2"/>
    <w:rsid w:val="45954142"/>
    <w:rsid w:val="479E056F"/>
    <w:rsid w:val="47DF46F8"/>
    <w:rsid w:val="488E0EAA"/>
    <w:rsid w:val="4B462E32"/>
    <w:rsid w:val="4C6A3D67"/>
    <w:rsid w:val="4C92559E"/>
    <w:rsid w:val="4C944F93"/>
    <w:rsid w:val="4D7C4E5F"/>
    <w:rsid w:val="4D923A32"/>
    <w:rsid w:val="50C07DA5"/>
    <w:rsid w:val="51742626"/>
    <w:rsid w:val="52EA3EE8"/>
    <w:rsid w:val="52EB40C4"/>
    <w:rsid w:val="54CD46C1"/>
    <w:rsid w:val="55B223AE"/>
    <w:rsid w:val="5B0A3F67"/>
    <w:rsid w:val="5B3439B1"/>
    <w:rsid w:val="5CA1173A"/>
    <w:rsid w:val="5F4439F6"/>
    <w:rsid w:val="5F8A7555"/>
    <w:rsid w:val="60A828C1"/>
    <w:rsid w:val="67380B9E"/>
    <w:rsid w:val="67C5132B"/>
    <w:rsid w:val="67E42E77"/>
    <w:rsid w:val="6817417D"/>
    <w:rsid w:val="6B033FB7"/>
    <w:rsid w:val="6BC64E6E"/>
    <w:rsid w:val="6CBA7B30"/>
    <w:rsid w:val="6CC64692"/>
    <w:rsid w:val="6CF67723"/>
    <w:rsid w:val="6D025C65"/>
    <w:rsid w:val="6E8A6917"/>
    <w:rsid w:val="6EC00138"/>
    <w:rsid w:val="70324FC0"/>
    <w:rsid w:val="718D7E4D"/>
    <w:rsid w:val="72881AAD"/>
    <w:rsid w:val="731A337A"/>
    <w:rsid w:val="738E61F8"/>
    <w:rsid w:val="73F240F3"/>
    <w:rsid w:val="74632923"/>
    <w:rsid w:val="74DF3541"/>
    <w:rsid w:val="75DC7B8E"/>
    <w:rsid w:val="763273F7"/>
    <w:rsid w:val="76476042"/>
    <w:rsid w:val="76923657"/>
    <w:rsid w:val="77082F10"/>
    <w:rsid w:val="791B1CBD"/>
    <w:rsid w:val="7A201F4E"/>
    <w:rsid w:val="7A3B348D"/>
    <w:rsid w:val="7A541AD2"/>
    <w:rsid w:val="7B205AD3"/>
    <w:rsid w:val="7D1379E1"/>
    <w:rsid w:val="7DEC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2">
    <w:name w:val="heading 3"/>
    <w:basedOn w:val="1"/>
    <w:next w:val="1"/>
    <w:qFormat/>
    <w:uiPriority w:val="0"/>
    <w:pPr>
      <w:outlineLvl w:val="2"/>
    </w:pPr>
    <w:rPr>
      <w:rFonts w:ascii="Calibri" w:hAnsi="Calibri"/>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pPr>
      <w:spacing w:line="0" w:lineRule="atLeast"/>
    </w:pPr>
    <w:rPr>
      <w:rFonts w:eastAsia="小标宋"/>
      <w:sz w:val="44"/>
    </w:rPr>
  </w:style>
  <w:style w:type="paragraph" w:styleId="6">
    <w:name w:val="Title"/>
    <w:basedOn w:val="1"/>
    <w:next w:val="1"/>
    <w:qFormat/>
    <w:uiPriority w:val="0"/>
    <w:pPr>
      <w:keepNext w:val="0"/>
      <w:keepLines w:val="0"/>
      <w:widowControl w:val="0"/>
      <w:suppressLineNumbers w:val="0"/>
      <w:spacing w:before="0" w:beforeLines="0" w:beforeAutospacing="0" w:after="0" w:afterLines="0" w:afterAutospacing="0" w:line="0" w:lineRule="atLeast"/>
      <w:ind w:left="0" w:right="0"/>
      <w:jc w:val="center"/>
    </w:pPr>
    <w:rPr>
      <w:rFonts w:ascii="Arial" w:hAnsi="Arial" w:eastAsia="黑体" w:cs="Arial"/>
      <w:kern w:val="2"/>
      <w:sz w:val="52"/>
      <w:szCs w:val="52"/>
      <w:lang w:val="en-US" w:eastAsia="zh-CN" w:bidi="ar"/>
    </w:rPr>
  </w:style>
  <w:style w:type="paragraph" w:styleId="7">
    <w:name w:val="Body Text Indent"/>
    <w:basedOn w:val="1"/>
    <w:next w:val="1"/>
    <w:qFormat/>
    <w:uiPriority w:val="0"/>
    <w:pPr>
      <w:spacing w:after="120"/>
      <w:ind w:left="420" w:leftChars="200"/>
    </w:pPr>
  </w:style>
  <w:style w:type="paragraph" w:styleId="8">
    <w:name w:val="toc 5"/>
    <w:basedOn w:val="1"/>
    <w:next w:val="1"/>
    <w:qFormat/>
    <w:uiPriority w:val="0"/>
    <w:pPr>
      <w:ind w:left="1680"/>
    </w:pPr>
  </w:style>
  <w:style w:type="paragraph" w:styleId="9">
    <w:name w:val="Plain Text"/>
    <w:basedOn w:val="1"/>
    <w:qFormat/>
    <w:uiPriority w:val="0"/>
    <w:rPr>
      <w:rFonts w:ascii="宋体" w:hAnsi="Courier New" w:eastAsia="宋体" w:cs="宋体"/>
      <w:sz w:val="21"/>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2"/>
    <w:basedOn w:val="1"/>
    <w:next w:val="1"/>
    <w:qFormat/>
    <w:uiPriority w:val="0"/>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Emphasis"/>
    <w:basedOn w:val="15"/>
    <w:qFormat/>
    <w:uiPriority w:val="0"/>
    <w:rPr>
      <w:i/>
    </w:rPr>
  </w:style>
  <w:style w:type="paragraph" w:customStyle="1" w:styleId="18">
    <w:name w:val="_Style 5"/>
    <w:basedOn w:val="5"/>
    <w:next w:val="7"/>
    <w:qFormat/>
    <w:uiPriority w:val="0"/>
    <w:pPr>
      <w:ind w:firstLine="200" w:firstLineChars="200"/>
    </w:pPr>
    <w:rPr>
      <w:rFonts w:ascii="Calibri" w:hAnsi="Calibri" w:eastAsia="宋体" w:cs="Times New Roman"/>
      <w:sz w:val="24"/>
    </w:rPr>
  </w:style>
  <w:style w:type="paragraph" w:customStyle="1" w:styleId="19">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20">
    <w:name w:val="UserStyle_3"/>
    <w:qFormat/>
    <w:uiPriority w:val="0"/>
    <w:pPr>
      <w:jc w:val="both"/>
      <w:textAlignment w:val="baseline"/>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佛山市人民政府办公室</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2023-07-21T08:27:00Z</dcterms:created>
  <dc:creator>user</dc:creator>
  <cp:lastModifiedBy>邱阳阳</cp:lastModifiedBy>
  <cp:lastPrinted>2023-09-11T02:28:00Z</cp:lastPrinted>
  <dcterms:modified xsi:type="dcterms:W3CDTF">2024-01-29T01:34:36Z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A7D918E4897F4C03B1390BBF172BD5B2</vt:lpwstr>
  </property>
</Properties>
</file>