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本次检验项目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饮料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 xml:space="preserve">抽检依据是《食品安全国家标准 食品添加剂使用标准》（GB 2760—2014）、《食品安全国家标准 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饮料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 xml:space="preserve">》（GB 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7101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—201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）。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抽检项目包括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苯甲酸及其钠盐（以苯甲酸计）、山梨酸及其钾盐（以山梨酸计）、糖精钠（以糖精计）、安赛蜜、甜蜜素（以环己基氨基磺酸计）、菌落总数、大肠菌群、霉菌、酵母。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水产品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抽检依据是《中华人民共和国农业部公告第193号》、《中华人民共和国农业部公告第560号》、《中华人民共和国农业部公告第235号》的要求。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抽检项目包括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孔雀石绿、硝基呋喃类代谢物（呋喃唑酮、呋喃它酮、呋喃西林、呋喃妥因）、氯霉素。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三、餐饮食品（餐饮具）</w:t>
      </w:r>
    </w:p>
    <w:p>
      <w:pPr>
        <w:numPr>
          <w:ilvl w:val="0"/>
          <w:numId w:val="0"/>
        </w:numP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黑体" w:eastAsia="楷体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抽检依据是（GB 14934-2016）《食品安全国家标准 消毒餐（饮）具》的要求。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抽检项目包括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洗消剂残留量、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大肠菌群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、沙门氏菌。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豆制品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sz w:val="32"/>
          <w:szCs w:val="32"/>
          <w:highlight w:val="none"/>
        </w:rPr>
        <w:t>抽检依据</w:t>
      </w:r>
    </w:p>
    <w:p>
      <w:pPr>
        <w:ind w:firstLine="640" w:firstLineChars="200"/>
        <w:rPr>
          <w:rFonts w:ascii="仿宋_GB2312" w:hAnsi="微软雅黑" w:eastAsia="仿宋_GB2312"/>
          <w:b w:val="0"/>
          <w:color w:val="000000"/>
          <w:sz w:val="24"/>
          <w:szCs w:val="24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GB/T 5009.34-2003、GB/T 21126-2007、《食品添加剂使用标准》（GB2760-2011）等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楷体_GB2312" w:hAnsi="黑体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（二）</w:t>
      </w:r>
      <w:r>
        <w:rPr>
          <w:rFonts w:hint="eastAsia" w:ascii="楷体_GB2312" w:hAnsi="黑体" w:eastAsia="楷体_GB2312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抽检项目包括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二氧化硫、硼砂、甲醛次硫酸氢钠等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酒类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_GB2312" w:hAnsi="黑体" w:eastAsia="楷体_GB2312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抽样依据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是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GB/T 10781.1-1989、GB/T 10781.2-1989、GB/T 10781.3-1989等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（二）</w:t>
      </w:r>
      <w:r>
        <w:rPr>
          <w:rFonts w:hint="eastAsia" w:ascii="楷体_GB2312" w:hAnsi="黑体" w:eastAsia="楷体_GB2312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环己基氨基磺酸钠(又名甜蜜素),环己基氨基磺酸钙(以环己基氨基磺酸计)、感官、酒精度、总酸、甲醇等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六、糕点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《食品安全国家标准 食品添加剂使用标准》（GB 2760—2014）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抽检项目包括苯甲酸及其钠盐（以苯甲酸计）、山梨酸及其钾盐（以山梨酸计）、丙酸及其钠盐、钙盐、脱氢乙酸及其钠盐（以脱氢乙酸计）、纳他霉素。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七、粮食加工品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2762-2012）、《食品安全国家标准 食品中农药最大残留量》（GB 2763-2014）等标准及产品明示标准和指标的要求。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抽检项目包括铅、镉等重金属，草甘膦、杀螟硫磷等农药残留，微生物等指标。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八、蔬菜、水果、畜禽肉及副产品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抽检依据是《食品安全国家标准 食品中农药最大残留限量》（GB 2763-2016）等107项食品安全国家标准的公告（2016年第16号）。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抽检项目包括除草剂残留、克百威残留、有机磷农药残留等。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九、鲜蛋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抽检依据是（GB 2749-2015）《食品安全国家标准 蛋与蛋制品》。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抽检项目包括感官要求、污染物限量、农药残留、兽药残留、微生物限量。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十、食用油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抽检依据是GB/T 1534-2003《花生油》、SB/T 10292-1998《食用调和油》等标准及产品明示标准和指标的要求。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压榨花生油抽检项目包括折光指数n40、相对密度、色泽、气味及滋味、水分及挥发物、透明度、不溶性杂质、酸值、过氧化值、加热试验、脂肪酸组成、溶剂残留量、铅、总砷、黄曲霉毒素B1、BHA、BHT、TBHQ、P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2、食用调和油抽检项目包换透明度、气味及滋味、色泽、水分及挥发物、杂质、酸价、过氧化值、铅、总砷、黄曲霉毒素B1、溶剂残留量、TBHA、BHA、BHT、PG。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十一、食糖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抽检依据是GB/T5009.7-2008《食品中还原糖的测定》、GB/T 5009.8-2008《食品中蔗糖的测定》等。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抽检项目包括感官、净含量、总糖分、蔗糖分、还原糖分、色值、菌落总数、致病菌等。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调味品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抽检依据是GB10133-2014《食品安全国家标准水产调味品》、《食品安全国家标准 食品添加剂使用标准》（GB 2760-2014）。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抽检项目包括感官、污染物、微生物、致病菌、菌落总数、大肠菌群和食品添加剂。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十三、水果制品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《食品安全国家标准 食品添加剂使用标准》（GB 2760—2014）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抽检项目包括苯甲酸及其钠盐（以苯甲酸计）、山梨酸及其钾盐（以山梨酸计）、糖精钠（以糖精计）、甜蜜素（以环己基氨基磺酸计）、二氧化硫残留量、合成着色剂（柠檬黄、苋菜红、胭脂红、日落黄）。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十四、糖果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《食品安全国家标准 食品添加剂使用标准》（GB 2760—2014）、《食品安全国家标准 食品中污染物限量》（GB 2762—2012）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抽检项目包括铅（以Pb计）、糖精钠（以糖精计）、二氧化硫残留量、合成着色剂（柠檬黄、苋菜红、胭脂红、日落黄、亮蓝、赤藓红）。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十五、速冻食品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《食品安全国家标准 食品添加剂使用标准》（GB 2760—2014）、《食品安全国家标准 食品中污染物限量》（GB 2762—2012）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抽检项目包括铅（以Pb计）、糖精钠（以糖精计）、过氧化值、甜蜜素、合成着色剂、菌落总数、大肠菌群等。</w:t>
      </w:r>
    </w:p>
    <w:p>
      <w:pPr>
        <w:numPr>
          <w:ilvl w:val="0"/>
          <w:numId w:val="3"/>
        </w:num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炒货食品及坚果制品</w:t>
      </w:r>
    </w:p>
    <w:p>
      <w:pPr>
        <w:numPr>
          <w:numId w:val="0"/>
        </w:num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《食品安全国家标准 食品添加剂使用标准》（GB 2760—2014）、《食品安全国家标准 食品中污染物限量》（GB 2762—2012）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抽检项目包括铅（以Pb计）、糖精钠（以糖精计）、二氧化硫残留量、合成着色剂（柠檬黄、苋菜红、胭脂红、日落黄、亮蓝、赤藓红）。</w:t>
      </w:r>
    </w:p>
    <w:p>
      <w:pPr>
        <w:numPr>
          <w:ilvl w:val="0"/>
          <w:numId w:val="3"/>
        </w:num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罐头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《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罐头食品的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PH测定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》（GB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/T10786-1989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）、《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罐头食品中干燥物的测定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》（GB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/T10786-1989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）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抽检项目包括感官、色泽、气味、铅（以Pb计）、糖精钠（以糖精计）、食品添加剂、合成着色剂（柠檬黄、苋菜红、胭脂红、日落黄、亮蓝、赤藓红）。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十八、水产制品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《食品安全国家标准 食品添加剂使用标准》（GB 2760—2014）、《食品安全国家标准 食品中污染物限量》（GB 2762—2012）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抽检项目包括苯甲酸及其钠盐（以苯甲酸计）、山梨酸及其钾盐（以山梨酸计）、糖精钠（以糖精计）、甜蜜素（以环己基氨基磺酸计）、二氧化硫残留量、合成着色剂（柠檬黄、苋菜红、胭脂红、日落黄）。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C5E6"/>
    <w:multiLevelType w:val="singleLevel"/>
    <w:tmpl w:val="5A77C5E6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BF918FA"/>
    <w:multiLevelType w:val="singleLevel"/>
    <w:tmpl w:val="5BF918FA"/>
    <w:lvl w:ilvl="0" w:tentative="0">
      <w:start w:val="12"/>
      <w:numFmt w:val="chineseCounting"/>
      <w:suff w:val="nothing"/>
      <w:lvlText w:val="%1、"/>
      <w:lvlJc w:val="left"/>
    </w:lvl>
  </w:abstractNum>
  <w:abstractNum w:abstractNumId="2">
    <w:nsid w:val="5BFB5EE4"/>
    <w:multiLevelType w:val="singleLevel"/>
    <w:tmpl w:val="5BFB5EE4"/>
    <w:lvl w:ilvl="0" w:tentative="0">
      <w:start w:val="1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731C"/>
    <w:rsid w:val="02D13576"/>
    <w:rsid w:val="04CE1BCF"/>
    <w:rsid w:val="054776B7"/>
    <w:rsid w:val="05F6652C"/>
    <w:rsid w:val="08167769"/>
    <w:rsid w:val="086735E6"/>
    <w:rsid w:val="08B96FAB"/>
    <w:rsid w:val="09EC45E6"/>
    <w:rsid w:val="0AE95C11"/>
    <w:rsid w:val="0AFA61DA"/>
    <w:rsid w:val="0B4A3AE0"/>
    <w:rsid w:val="0BA42440"/>
    <w:rsid w:val="0D0F3FA6"/>
    <w:rsid w:val="0D974A60"/>
    <w:rsid w:val="0E2C3B58"/>
    <w:rsid w:val="0E5A484E"/>
    <w:rsid w:val="0F833531"/>
    <w:rsid w:val="10CC06B3"/>
    <w:rsid w:val="123A68A0"/>
    <w:rsid w:val="139474D1"/>
    <w:rsid w:val="14050C3F"/>
    <w:rsid w:val="16336F9D"/>
    <w:rsid w:val="1A000EB9"/>
    <w:rsid w:val="1A280BBA"/>
    <w:rsid w:val="1A7B562F"/>
    <w:rsid w:val="1A913CBD"/>
    <w:rsid w:val="213F3B47"/>
    <w:rsid w:val="21657E5D"/>
    <w:rsid w:val="23DE7188"/>
    <w:rsid w:val="2451317F"/>
    <w:rsid w:val="25BC5865"/>
    <w:rsid w:val="265B3DED"/>
    <w:rsid w:val="26803B8A"/>
    <w:rsid w:val="2749766C"/>
    <w:rsid w:val="284207AF"/>
    <w:rsid w:val="28D51AB9"/>
    <w:rsid w:val="29511801"/>
    <w:rsid w:val="296255FB"/>
    <w:rsid w:val="299334C3"/>
    <w:rsid w:val="299453AA"/>
    <w:rsid w:val="2A0279A2"/>
    <w:rsid w:val="2B9C3317"/>
    <w:rsid w:val="2BD148CE"/>
    <w:rsid w:val="2C340F11"/>
    <w:rsid w:val="2E3D2793"/>
    <w:rsid w:val="2FE950B5"/>
    <w:rsid w:val="3053206A"/>
    <w:rsid w:val="30B87363"/>
    <w:rsid w:val="313C6A69"/>
    <w:rsid w:val="31965228"/>
    <w:rsid w:val="31B82AD1"/>
    <w:rsid w:val="33036B2B"/>
    <w:rsid w:val="3562529C"/>
    <w:rsid w:val="364202F8"/>
    <w:rsid w:val="37977CD5"/>
    <w:rsid w:val="384018CC"/>
    <w:rsid w:val="3B3412AA"/>
    <w:rsid w:val="3E340562"/>
    <w:rsid w:val="3FB357C1"/>
    <w:rsid w:val="42ED7FE8"/>
    <w:rsid w:val="43857229"/>
    <w:rsid w:val="44942222"/>
    <w:rsid w:val="474344EC"/>
    <w:rsid w:val="475C6FD9"/>
    <w:rsid w:val="47663F7B"/>
    <w:rsid w:val="4955590D"/>
    <w:rsid w:val="4A691A08"/>
    <w:rsid w:val="4CAF16F2"/>
    <w:rsid w:val="4D274FA2"/>
    <w:rsid w:val="4D613CAF"/>
    <w:rsid w:val="4E0F779D"/>
    <w:rsid w:val="504E1C2B"/>
    <w:rsid w:val="51690732"/>
    <w:rsid w:val="52EC0ADD"/>
    <w:rsid w:val="530F2B52"/>
    <w:rsid w:val="55D95433"/>
    <w:rsid w:val="57046D0F"/>
    <w:rsid w:val="57371EFB"/>
    <w:rsid w:val="57DE6C00"/>
    <w:rsid w:val="58235EA4"/>
    <w:rsid w:val="588C5654"/>
    <w:rsid w:val="595D1C63"/>
    <w:rsid w:val="5972781F"/>
    <w:rsid w:val="5AED64C9"/>
    <w:rsid w:val="5B6562E5"/>
    <w:rsid w:val="5E6F13A2"/>
    <w:rsid w:val="5EDC71AA"/>
    <w:rsid w:val="60380B17"/>
    <w:rsid w:val="609351AF"/>
    <w:rsid w:val="613A20A7"/>
    <w:rsid w:val="619B5C0B"/>
    <w:rsid w:val="64A8569D"/>
    <w:rsid w:val="64D32955"/>
    <w:rsid w:val="653D70E1"/>
    <w:rsid w:val="67AB0DF9"/>
    <w:rsid w:val="68346D14"/>
    <w:rsid w:val="6BC111FE"/>
    <w:rsid w:val="6BD1642F"/>
    <w:rsid w:val="6C346B02"/>
    <w:rsid w:val="6DEF6EEE"/>
    <w:rsid w:val="6E1D63E8"/>
    <w:rsid w:val="6F021C83"/>
    <w:rsid w:val="72A271ED"/>
    <w:rsid w:val="74433201"/>
    <w:rsid w:val="754B429B"/>
    <w:rsid w:val="77453C55"/>
    <w:rsid w:val="77D50C95"/>
    <w:rsid w:val="77D709F5"/>
    <w:rsid w:val="79EE5494"/>
    <w:rsid w:val="7B003626"/>
    <w:rsid w:val="7BB00976"/>
    <w:rsid w:val="7D62281E"/>
    <w:rsid w:val="7E23704A"/>
    <w:rsid w:val="7FB829C0"/>
    <w:rsid w:val="7FEC14D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2018-11-26T02:48:04Z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