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2019年佛山市促进对外经济合作专项资金汇总表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tbl>
      <w:tblPr>
        <w:tblStyle w:val="3"/>
        <w:tblW w:w="13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534"/>
        <w:gridCol w:w="3216"/>
        <w:gridCol w:w="1350"/>
        <w:gridCol w:w="2235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申请单位名称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参加人数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支出费用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9425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镇（街）经济促进局意见：                        </w:t>
      </w:r>
    </w:p>
    <w:p>
      <w:pPr>
        <w:tabs>
          <w:tab w:val="left" w:pos="9425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负责人：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/>
    <w:sectPr>
      <w:footerReference r:id="rId3" w:type="default"/>
      <w:footerReference r:id="rId4" w:type="even"/>
      <w:pgSz w:w="16838" w:h="11906" w:orient="landscape"/>
      <w:pgMar w:top="1797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2C4A"/>
    <w:rsid w:val="0C462843"/>
    <w:rsid w:val="4EB42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tabs>
        <w:tab w:val="left" w:pos="425"/>
      </w:tabs>
      <w:ind w:left="425" w:hanging="425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2019-09-24T09:11:00Z</dcterms:created>
  <dc:creator>麦康婷</dc:creator>
  <cp:lastModifiedBy>麦康婷</cp:lastModifiedBy>
  <dcterms:modified xsi:type="dcterms:W3CDTF">2019-09-24T09:23:30Z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