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南海区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退役军人事务局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机关事业单位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辅助工作人员职位表</w:t>
      </w:r>
      <w:bookmarkEnd w:id="0"/>
    </w:p>
    <w:tbl>
      <w:tblPr>
        <w:tblStyle w:val="9"/>
        <w:tblpPr w:leftFromText="180" w:rightFromText="180" w:vertAnchor="text" w:horzAnchor="page" w:tblpXSpec="center" w:tblpY="530"/>
        <w:tblOverlap w:val="never"/>
        <w:tblW w:w="15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69"/>
        <w:gridCol w:w="839"/>
        <w:gridCol w:w="1299"/>
        <w:gridCol w:w="705"/>
        <w:gridCol w:w="885"/>
        <w:gridCol w:w="885"/>
        <w:gridCol w:w="1425"/>
        <w:gridCol w:w="2595"/>
        <w:gridCol w:w="2700"/>
        <w:gridCol w:w="157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8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83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29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7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JG01</w:t>
            </w: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南海区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退役军人事务局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机关财务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负责单位财务辅助性工作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会计学（B120203）、财务管理（B120204）、审计学（B120207）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1、报考人员须具有会计或审计的初级或中级专业技术职称（资格）；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2、30周岁及以下；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3、获得会计或审计中级专业技术职称（资格）放宽到35周岁。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1、年薪约8.7万；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具有会计、审计中级专业技术职称（资格）者年薪约9.6万。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说明：①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30周岁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1989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日后出生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35周岁为1984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日后出生；②学历学位须国家承认，国（境）外学历须提供学历认证；③学科、专业代码及名称参照广东省考试录用公务员专业目录（2020版）。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543E"/>
    <w:rsid w:val="532954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/>
    </w:pPr>
  </w:style>
  <w:style w:type="paragraph" w:customStyle="1" w:styleId="3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 Char"/>
    <w:basedOn w:val="7"/>
    <w:link w:val="5"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uiPriority w:val="0"/>
  </w:style>
  <w:style w:type="paragraph" w:customStyle="1" w:styleId="10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2020-11-05T08:37:00Z</dcterms:created>
  <dc:creator>张芷晴</dc:creator>
  <cp:lastModifiedBy>张芷晴</cp:lastModifiedBy>
  <dcterms:modified xsi:type="dcterms:W3CDTF">2020-11-05T08:38:06Z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