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left="-540" w:leftChars="-257" w:right="-512" w:rightChars="-244"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佛山市</w:t>
      </w:r>
      <w:r>
        <w:rPr>
          <w:rFonts w:hint="eastAsia" w:ascii="方正小标宋简体" w:eastAsia="方正小标宋简体"/>
          <w:sz w:val="44"/>
          <w:lang w:eastAsia="zh-CN"/>
        </w:rPr>
        <w:t>南海区退役军人事务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局信息公开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32"/>
        </w:rPr>
      </w:pP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3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途径</w:t>
            </w:r>
            <w:r>
              <w:rPr>
                <w:rFonts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简标宋">
    <w:altName w:val="宋体"/>
    <w:panose1 w:val="02030609000101010101"/>
    <w:charset w:val="86"/>
    <w:family w:val="auto"/>
    <w:pitch w:val="default"/>
    <w:sig w:usb0="00000000" w:usb1="00000000" w:usb2="0000001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04503147+ZFSBPP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 New Rom!n">
    <w:altName w:val="Times New Roman"/>
    <w:panose1 w:val="02020603050405020304"/>
    <w:charset w:val="00"/>
    <w:family w:val="modern"/>
    <w:pitch w:val="default"/>
    <w:sig w:usb0="00000000" w:usb1="00000000" w:usb2="00000008" w:usb3="00000000" w:csb0="000001FF" w:csb1="00000000"/>
  </w:font>
  <w:font w:name="方正大黑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entury Gothic">
    <w:altName w:val="Segoe Print"/>
    <w:panose1 w:val="020B0502020202020204"/>
    <w:charset w:val="01"/>
    <w:family w:val="swiss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云字库琥珀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6cfa993c5a8102d276a22fae002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2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2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cfa993c5a8102d276a22fae001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">
    <w:altName w:val="Times New Roman"/>
    <w:panose1 w:val="02020603050405020304"/>
    <w:charset w:val="01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D492A"/>
    <w:rsid w:val="10267A7E"/>
    <w:rsid w:val="222D492A"/>
    <w:rsid w:val="7B0E6C7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2019-09-27T08:48:00Z</dcterms:created>
  <dc:creator>苏静佳</dc:creator>
  <cp:lastModifiedBy>杨均隆</cp:lastModifiedBy>
  <dcterms:modified xsi:type="dcterms:W3CDTF">2020-01-03T02:35:39Z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